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黑体" w:cs="仿宋"/>
          <w:color w:val="auto"/>
          <w:sz w:val="40"/>
          <w:szCs w:val="40"/>
          <w:shd w:val="clear" w:color="auto" w:fill="FFFFFF"/>
        </w:rPr>
      </w:pPr>
    </w:p>
    <w:p>
      <w:pPr>
        <w:spacing w:line="560" w:lineRule="exact"/>
        <w:jc w:val="center"/>
        <w:rPr>
          <w:rFonts w:hint="eastAsia" w:ascii="宋体" w:hAnsi="宋体" w:eastAsia="方正小标宋简体" w:cs="方正小标宋简体"/>
          <w:color w:val="auto"/>
          <w:sz w:val="44"/>
          <w:szCs w:val="44"/>
          <w:shd w:val="clear" w:color="auto" w:fill="FFFFFF"/>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仿宋简体" w:cs="方正仿宋简体"/>
          <w:color w:val="auto"/>
          <w:sz w:val="32"/>
          <w:szCs w:val="32"/>
          <w:shd w:val="clear" w:color="auto" w:fill="FFFFFF"/>
          <w:lang w:val="en-US" w:eastAsia="zh-CN"/>
        </w:rPr>
      </w:pPr>
      <w:r>
        <w:rPr>
          <w:rFonts w:hint="eastAsia" w:ascii="宋体" w:hAnsi="宋体" w:eastAsia="方正仿宋简体" w:cs="方正仿宋简体"/>
          <w:color w:val="auto"/>
          <w:sz w:val="32"/>
          <w:szCs w:val="32"/>
          <w:shd w:val="clear" w:color="auto" w:fill="FFFFFF"/>
          <w:lang w:eastAsia="zh-CN"/>
        </w:rPr>
        <w:t>皮政办规〔</w:t>
      </w:r>
      <w:r>
        <w:rPr>
          <w:rFonts w:hint="eastAsia" w:ascii="宋体" w:hAnsi="宋体" w:eastAsia="方正仿宋简体" w:cs="方正仿宋简体"/>
          <w:color w:val="auto"/>
          <w:sz w:val="32"/>
          <w:szCs w:val="32"/>
          <w:shd w:val="clear" w:color="auto" w:fill="FFFFFF"/>
          <w:lang w:val="en-US" w:eastAsia="zh-CN"/>
        </w:rPr>
        <w:t>2023</w:t>
      </w:r>
      <w:r>
        <w:rPr>
          <w:rFonts w:hint="eastAsia" w:ascii="宋体" w:hAnsi="宋体" w:eastAsia="方正仿宋简体" w:cs="方正仿宋简体"/>
          <w:color w:val="auto"/>
          <w:sz w:val="32"/>
          <w:szCs w:val="32"/>
          <w:shd w:val="clear" w:color="auto" w:fill="FFFFFF"/>
          <w:lang w:eastAsia="zh-CN"/>
        </w:rPr>
        <w:t>〕</w:t>
      </w:r>
      <w:r>
        <w:rPr>
          <w:rFonts w:hint="eastAsia" w:ascii="宋体" w:hAnsi="宋体" w:eastAsia="方正仿宋简体" w:cs="方正仿宋简体"/>
          <w:color w:val="auto"/>
          <w:sz w:val="32"/>
          <w:szCs w:val="32"/>
          <w:shd w:val="clear" w:color="auto" w:fill="FFFFFF"/>
          <w:lang w:val="en-US" w:eastAsia="zh-CN"/>
        </w:rPr>
        <w:t>3号</w:t>
      </w: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p>
    <w:p>
      <w:pPr>
        <w:spacing w:line="560" w:lineRule="exact"/>
        <w:jc w:val="center"/>
        <w:rPr>
          <w:rFonts w:hint="eastAsia" w:ascii="宋体" w:hAnsi="宋体" w:eastAsia="方正小标宋简体" w:cs="方正小标宋简体"/>
          <w:color w:val="auto"/>
          <w:sz w:val="44"/>
          <w:szCs w:val="44"/>
          <w:shd w:val="clear" w:color="auto" w:fill="FFFFFF"/>
          <w:lang w:eastAsia="zh-CN"/>
        </w:rPr>
      </w:pPr>
      <w:r>
        <w:rPr>
          <w:rFonts w:hint="eastAsia" w:ascii="宋体" w:hAnsi="宋体" w:eastAsia="方正小标宋简体" w:cs="方正小标宋简体"/>
          <w:color w:val="auto"/>
          <w:sz w:val="44"/>
          <w:szCs w:val="44"/>
          <w:shd w:val="clear" w:color="auto" w:fill="FFFFFF"/>
          <w:lang w:eastAsia="zh-CN"/>
        </w:rPr>
        <w:t>关于印发《皮山县沙化土地植被管护制度》</w:t>
      </w:r>
    </w:p>
    <w:p>
      <w:pPr>
        <w:spacing w:line="560" w:lineRule="exact"/>
        <w:jc w:val="center"/>
        <w:rPr>
          <w:rFonts w:hint="eastAsia" w:ascii="宋体" w:hAnsi="宋体" w:eastAsia="方正小标宋简体" w:cs="方正小标宋简体"/>
          <w:color w:val="auto"/>
          <w:sz w:val="44"/>
          <w:szCs w:val="44"/>
          <w:shd w:val="clear" w:color="auto" w:fill="FFFFFF"/>
          <w:lang w:eastAsia="zh-CN"/>
        </w:rPr>
      </w:pPr>
      <w:r>
        <w:rPr>
          <w:rFonts w:hint="eastAsia" w:ascii="宋体" w:hAnsi="宋体" w:eastAsia="方正小标宋简体" w:cs="方正小标宋简体"/>
          <w:color w:val="auto"/>
          <w:sz w:val="44"/>
          <w:szCs w:val="44"/>
          <w:shd w:val="clear" w:color="auto" w:fill="FFFFFF"/>
          <w:lang w:eastAsia="zh-CN"/>
        </w:rPr>
        <w:t>的通知</w:t>
      </w:r>
    </w:p>
    <w:p>
      <w:pPr>
        <w:spacing w:line="560" w:lineRule="exact"/>
        <w:jc w:val="center"/>
        <w:rPr>
          <w:rFonts w:hint="eastAsia" w:ascii="宋体" w:hAnsi="宋体" w:eastAsia="方正小标宋简体" w:cs="方正小标宋简体"/>
          <w:color w:val="auto"/>
          <w:sz w:val="44"/>
          <w:szCs w:val="44"/>
          <w:shd w:val="clear" w:color="auto" w:fill="FFFFFF"/>
        </w:rPr>
      </w:pPr>
    </w:p>
    <w:p>
      <w:pPr>
        <w:spacing w:line="560" w:lineRule="exact"/>
        <w:jc w:val="both"/>
        <w:rPr>
          <w:rFonts w:hint="eastAsia" w:ascii="宋体" w:hAnsi="宋体" w:eastAsia="方正仿宋简体" w:cs="方正仿宋简体"/>
          <w:color w:val="auto"/>
          <w:sz w:val="32"/>
          <w:szCs w:val="32"/>
          <w:shd w:val="clear" w:color="auto" w:fill="FFFFFF"/>
          <w:lang w:eastAsia="zh-CN"/>
        </w:rPr>
      </w:pPr>
      <w:r>
        <w:rPr>
          <w:rFonts w:hint="eastAsia" w:ascii="宋体" w:hAnsi="宋体" w:eastAsia="方正仿宋简体" w:cs="方正仿宋简体"/>
          <w:color w:val="auto"/>
          <w:sz w:val="32"/>
          <w:szCs w:val="32"/>
          <w:shd w:val="clear" w:color="auto" w:fill="FFFFFF"/>
          <w:lang w:eastAsia="zh-CN"/>
        </w:rPr>
        <w:t>各乡镇人民政府、街道办事处，政府有关部门：</w:t>
      </w:r>
    </w:p>
    <w:p>
      <w:pPr>
        <w:spacing w:line="560" w:lineRule="exact"/>
        <w:ind w:firstLine="640" w:firstLineChars="200"/>
        <w:jc w:val="both"/>
        <w:rPr>
          <w:rFonts w:hint="eastAsia" w:ascii="宋体" w:hAnsi="宋体" w:eastAsia="方正仿宋简体" w:cs="方正仿宋简体"/>
          <w:color w:val="auto"/>
          <w:sz w:val="32"/>
          <w:szCs w:val="32"/>
          <w:shd w:val="clear" w:color="auto" w:fill="FFFFFF"/>
          <w:lang w:val="en-US" w:eastAsia="zh-CN"/>
        </w:rPr>
      </w:pPr>
      <w:r>
        <w:rPr>
          <w:rFonts w:hint="eastAsia" w:ascii="宋体" w:hAnsi="宋体" w:eastAsia="方正仿宋简体" w:cs="方正仿宋简体"/>
          <w:color w:val="auto"/>
          <w:sz w:val="32"/>
          <w:szCs w:val="32"/>
          <w:shd w:val="clear" w:color="auto" w:fill="FFFFFF"/>
          <w:lang w:eastAsia="zh-CN"/>
        </w:rPr>
        <w:t>《皮山县沙化土地植被管护制度》经县人民政府第</w:t>
      </w:r>
      <w:r>
        <w:rPr>
          <w:rFonts w:hint="eastAsia" w:ascii="宋体" w:hAnsi="宋体" w:eastAsia="方正仿宋简体" w:cs="方正仿宋简体"/>
          <w:color w:val="auto"/>
          <w:sz w:val="32"/>
          <w:szCs w:val="32"/>
          <w:shd w:val="clear" w:color="auto" w:fill="FFFFFF"/>
          <w:lang w:val="en-US" w:eastAsia="zh-CN"/>
        </w:rPr>
        <w:t>7次常务会议研究通过，现印发你们，请认真抓好贯彻落实。</w:t>
      </w:r>
    </w:p>
    <w:p>
      <w:pPr>
        <w:spacing w:line="560" w:lineRule="exact"/>
        <w:jc w:val="both"/>
        <w:rPr>
          <w:rFonts w:hint="eastAsia" w:ascii="宋体" w:hAnsi="宋体" w:eastAsia="方正仿宋简体" w:cs="方正仿宋简体"/>
          <w:color w:val="auto"/>
          <w:sz w:val="32"/>
          <w:szCs w:val="32"/>
          <w:shd w:val="clear" w:color="auto" w:fill="FFFFFF"/>
          <w:lang w:val="en-US" w:eastAsia="zh-CN"/>
        </w:rPr>
      </w:pPr>
    </w:p>
    <w:p>
      <w:pPr>
        <w:spacing w:line="560" w:lineRule="exact"/>
        <w:jc w:val="both"/>
        <w:rPr>
          <w:rFonts w:hint="eastAsia" w:ascii="宋体" w:hAnsi="宋体" w:eastAsia="方正仿宋简体" w:cs="方正仿宋简体"/>
          <w:color w:val="auto"/>
          <w:sz w:val="32"/>
          <w:szCs w:val="32"/>
          <w:shd w:val="clear" w:color="auto" w:fill="FFFFFF"/>
          <w:lang w:val="en-US" w:eastAsia="zh-CN"/>
        </w:rPr>
      </w:pPr>
    </w:p>
    <w:p>
      <w:pPr>
        <w:spacing w:line="560" w:lineRule="exact"/>
        <w:ind w:firstLine="5120" w:firstLineChars="1600"/>
        <w:jc w:val="both"/>
        <w:rPr>
          <w:rFonts w:hint="default" w:ascii="宋体" w:hAnsi="宋体" w:eastAsia="方正仿宋简体" w:cs="方正仿宋简体"/>
          <w:color w:val="auto"/>
          <w:sz w:val="32"/>
          <w:szCs w:val="32"/>
          <w:shd w:val="clear" w:color="auto" w:fill="FFFFFF"/>
          <w:lang w:val="en-US" w:eastAsia="zh-CN"/>
        </w:rPr>
      </w:pPr>
      <w:r>
        <w:rPr>
          <w:rFonts w:hint="eastAsia" w:ascii="宋体" w:hAnsi="宋体" w:eastAsia="方正仿宋简体" w:cs="方正仿宋简体"/>
          <w:color w:val="auto"/>
          <w:sz w:val="32"/>
          <w:szCs w:val="32"/>
          <w:shd w:val="clear" w:color="auto" w:fill="FFFFFF"/>
          <w:lang w:val="en-US" w:eastAsia="zh-CN"/>
        </w:rPr>
        <w:t>2023年8月27日</w:t>
      </w:r>
    </w:p>
    <w:p>
      <w:pPr>
        <w:spacing w:line="560" w:lineRule="exact"/>
        <w:jc w:val="center"/>
        <w:rPr>
          <w:rFonts w:hint="eastAsia" w:ascii="宋体" w:hAnsi="宋体" w:eastAsia="方正小标宋简体" w:cs="方正小标宋简体"/>
          <w:color w:val="auto"/>
          <w:sz w:val="44"/>
          <w:szCs w:val="44"/>
          <w:shd w:val="clear" w:color="auto" w:fill="FFFFFF"/>
        </w:rPr>
      </w:pPr>
    </w:p>
    <w:p>
      <w:pPr>
        <w:spacing w:line="560" w:lineRule="exact"/>
        <w:jc w:val="center"/>
        <w:rPr>
          <w:rFonts w:hint="eastAsia" w:ascii="宋体" w:hAnsi="宋体" w:eastAsia="方正小标宋简体" w:cs="方正小标宋简体"/>
          <w:color w:val="auto"/>
          <w:sz w:val="44"/>
          <w:szCs w:val="44"/>
          <w:shd w:val="clear" w:color="auto" w:fill="FFFFFF"/>
        </w:rPr>
      </w:pPr>
    </w:p>
    <w:p>
      <w:pPr>
        <w:spacing w:line="560" w:lineRule="exact"/>
        <w:jc w:val="center"/>
        <w:rPr>
          <w:rFonts w:hint="eastAsia" w:ascii="宋体" w:hAnsi="宋体" w:eastAsia="方正小标宋简体" w:cs="方正小标宋简体"/>
          <w:color w:val="auto"/>
          <w:sz w:val="44"/>
          <w:szCs w:val="44"/>
          <w:shd w:val="clear" w:color="auto" w:fill="FFFFFF"/>
        </w:rPr>
      </w:pPr>
    </w:p>
    <w:p>
      <w:pPr>
        <w:spacing w:line="560" w:lineRule="exact"/>
        <w:jc w:val="center"/>
        <w:rPr>
          <w:rFonts w:hint="eastAsia" w:ascii="宋体" w:hAnsi="宋体" w:eastAsia="方正小标宋简体" w:cs="方正小标宋简体"/>
          <w:color w:val="auto"/>
          <w:sz w:val="44"/>
          <w:szCs w:val="44"/>
          <w:shd w:val="clear" w:color="auto" w:fill="FFFFFF"/>
        </w:rPr>
      </w:pPr>
      <w:r>
        <w:rPr>
          <w:rFonts w:hint="eastAsia" w:ascii="宋体" w:hAnsi="宋体" w:eastAsia="方正小标宋简体" w:cs="方正小标宋简体"/>
          <w:color w:val="auto"/>
          <w:sz w:val="44"/>
          <w:szCs w:val="44"/>
          <w:shd w:val="clear" w:color="auto" w:fill="FFFFFF"/>
        </w:rPr>
        <w:t>皮山县沙化土地植被管护制度</w:t>
      </w:r>
    </w:p>
    <w:p>
      <w:pPr>
        <w:spacing w:line="560" w:lineRule="exact"/>
        <w:jc w:val="center"/>
        <w:rPr>
          <w:rFonts w:ascii="宋体" w:hAnsi="宋体" w:eastAsia="黑体" w:cs="仿宋"/>
          <w:color w:val="auto"/>
          <w:sz w:val="40"/>
          <w:szCs w:val="40"/>
          <w:shd w:val="clear" w:color="auto" w:fill="FFFFFF"/>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根据《新疆维吾尔自治区防沙治沙法》第十三条、十八条、十九条、二十条、二十一条、二十二条、二十三条、二十四条、二十六条、二十七条等，结合以上条款制定此制度，主要内容如下：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一、县级以上人民政府应当按照防沙治沙规划，划出一定面积的土地，在沙漠周边、绿洲内部因地制宜地营造防风固沙林网、林带，做到农田防护林面积不少于耕地面积的12％，人工草场、饲草饲料地防护林面积不少于人工草场、饲草饲料地面积的8％。</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二、在治理利用区内从事种植、养殖、加工、开采等开发经营活动的，必须遵守有关法律、法规，并采取必要的防护措施，先治理后利用，防止加重土地沙化。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三、县级以上人民政府应当有计划地实施划区轮牧、季节性休牧和禁牧。在休牧和禁牧地区，任何单位和个人不得批准或者从事放牧。</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四、县级以上人民政府应当加强防风固沙林、沙生植被及沙化草原有害生物的预防和治理工作，采取不污染环境以及对人、畜和各种有益生物安全的治理措施，保护沙化土地区域内生物多样性。</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五、县级以上人民政府水行政主管部门或者流域管理机构在编制流域和区域规划时，应当统筹配置防沙治沙用水，合理分配河流上、中、下游用水，防止因水资源分配不合理和过度利用导致自然植被退化和土地沙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六、各级人民政府应当因地制宜地开发风能、太阳能、沼气等能源，以减少对植被的破坏。</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七、在沙化土地范围内从事开发建设活动的，应当依法进行环境影响评价。环境保护行政主管部门在审批环境影响评价文件时，应当就其中有关防沙治沙的内容征求同级林业行政主管部门的意见。建设单位应当按照经批准的环境影响评价文件有关防沙治沙的要求，采取相应的土地沙化防治措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八、对沙化土地上的典型自然景观、沙生植被以及珍稀濒危野生动物集中分布的区域或者对防沙治沙具有特殊保护价值的区域，应当按照国家和自治区有关规定建立自然保护区，加强保护和管理。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九、对沙化的草原各级人民政府应当采取综合治理措施，恢复植被，改善草原生态功能。鼓励单位和个人因地制宜地建设人工草场，采取牲畜圈养、围栏封育、治虫灭鼠等措施培育草原，防止沙化。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十、鼓励单位和个人自愿捐资或者以其他形式开展公益性治沙活动。县级以上人民政府或者有关行政主管部门，应当为公益性治沙活动无偿提供治理地点和实用技术服务。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宋体" w:hAnsi="宋体" w:eastAsia="方正仿宋简体" w:cs="方正仿宋简体"/>
          <w:color w:val="auto"/>
          <w:sz w:val="32"/>
          <w:szCs w:val="32"/>
          <w:shd w:val="clear" w:color="auto" w:fill="FFFFFF"/>
        </w:rPr>
      </w:pPr>
      <w:r>
        <w:rPr>
          <w:rFonts w:hint="eastAsia" w:ascii="宋体" w:hAnsi="宋体" w:eastAsia="方正仿宋简体" w:cs="方正仿宋简体"/>
          <w:color w:val="auto"/>
          <w:sz w:val="32"/>
          <w:szCs w:val="32"/>
          <w:shd w:val="clear" w:color="auto" w:fill="FFFFFF"/>
        </w:rPr>
        <w:t>十一、本制度</w:t>
      </w:r>
      <w:r>
        <w:rPr>
          <w:rFonts w:hint="eastAsia" w:ascii="宋体" w:hAnsi="宋体" w:eastAsia="方正仿宋简体" w:cs="方正仿宋简体"/>
          <w:sz w:val="32"/>
          <w:szCs w:val="32"/>
          <w:lang w:val="en-US" w:eastAsia="zh-CN"/>
        </w:rPr>
        <w:t>有效期限为5年，</w:t>
      </w:r>
      <w:r>
        <w:rPr>
          <w:rFonts w:hint="eastAsia" w:ascii="宋体" w:hAnsi="宋体" w:eastAsia="方正仿宋简体" w:cs="方正仿宋简体"/>
          <w:color w:val="auto"/>
          <w:sz w:val="32"/>
          <w:szCs w:val="32"/>
          <w:shd w:val="clear" w:color="auto" w:fill="FFFFFF"/>
        </w:rPr>
        <w:t>自2023年</w:t>
      </w:r>
      <w:r>
        <w:rPr>
          <w:rFonts w:hint="eastAsia" w:ascii="宋体" w:hAnsi="宋体" w:eastAsia="方正仿宋简体" w:cs="方正仿宋简体"/>
          <w:color w:val="auto"/>
          <w:sz w:val="32"/>
          <w:szCs w:val="32"/>
          <w:shd w:val="clear" w:color="auto" w:fill="FFFFFF"/>
          <w:lang w:val="en-US" w:eastAsia="zh-CN"/>
        </w:rPr>
        <w:t>9</w:t>
      </w:r>
      <w:r>
        <w:rPr>
          <w:rFonts w:hint="eastAsia" w:ascii="宋体" w:hAnsi="宋体" w:eastAsia="方正仿宋简体" w:cs="方正仿宋简体"/>
          <w:color w:val="auto"/>
          <w:sz w:val="32"/>
          <w:szCs w:val="32"/>
          <w:shd w:val="clear" w:color="auto" w:fill="FFFFFF"/>
        </w:rPr>
        <w:t>月</w:t>
      </w:r>
      <w:r>
        <w:rPr>
          <w:rFonts w:hint="eastAsia" w:ascii="宋体" w:hAnsi="宋体" w:eastAsia="方正仿宋简体" w:cs="方正仿宋简体"/>
          <w:color w:val="auto"/>
          <w:sz w:val="32"/>
          <w:szCs w:val="32"/>
          <w:shd w:val="clear" w:color="auto" w:fill="FFFFFF"/>
          <w:lang w:val="en-US" w:eastAsia="zh-CN"/>
        </w:rPr>
        <w:t>29日起施行，有效期至2028年9月28日。</w:t>
      </w:r>
      <w:r>
        <w:rPr>
          <w:rFonts w:hint="eastAsia" w:ascii="宋体" w:hAnsi="宋体" w:eastAsia="方正仿宋简体" w:cs="方正仿宋简体"/>
          <w:color w:val="auto"/>
          <w:sz w:val="32"/>
          <w:szCs w:val="32"/>
          <w:shd w:val="clear" w:color="auto" w:fill="FFFFFF"/>
        </w:rPr>
        <w:t>皮山县人民政府负责解释。</w:t>
      </w:r>
    </w:p>
    <w:p>
      <w:pPr>
        <w:bidi w:val="0"/>
        <w:rPr>
          <w:rFonts w:hint="eastAsia" w:ascii="宋体" w:hAnsi="宋体" w:eastAsiaTheme="minorEastAsia" w:cstheme="minorBidi"/>
          <w:color w:val="auto"/>
          <w:kern w:val="2"/>
          <w:sz w:val="21"/>
          <w:szCs w:val="24"/>
          <w:lang w:val="en-US" w:eastAsia="zh-CN" w:bidi="ar-SA"/>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bookmarkStart w:id="0" w:name="_GoBack"/>
      <w:bookmarkEnd w:id="0"/>
    </w:p>
    <w:p>
      <w:pPr>
        <w:bidi w:val="0"/>
        <w:jc w:val="left"/>
        <w:rPr>
          <w:rFonts w:ascii="宋体" w:hAnsi="宋体"/>
          <w:color w:val="auto"/>
          <w:sz w:val="32"/>
        </w:rPr>
      </w:pPr>
    </w:p>
    <w:p>
      <w:pPr>
        <w:bidi w:val="0"/>
        <w:rPr>
          <w:rFonts w:hint="eastAsia" w:ascii="宋体" w:hAnsi="宋体" w:eastAsiaTheme="minorEastAsia" w:cstheme="minorBidi"/>
          <w:color w:val="auto"/>
          <w:kern w:val="2"/>
          <w:sz w:val="21"/>
          <w:szCs w:val="24"/>
          <w:lang w:val="en-US" w:eastAsia="zh-CN" w:bidi="ar-SA"/>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p>
    <w:p>
      <w:pPr>
        <w:bidi w:val="0"/>
        <w:rPr>
          <w:rFonts w:hint="eastAsia" w:ascii="宋体" w:hAnsi="宋体"/>
          <w:color w:val="auto"/>
          <w:lang w:val="en-US" w:eastAsia="zh-CN"/>
        </w:rPr>
      </w:pPr>
      <w:r>
        <w:rPr>
          <w:rFonts w:ascii="宋体" w:hAnsi="宋体"/>
          <w:color w:val="auto"/>
          <w:sz w:val="32"/>
        </w:rPr>
        <w:pict>
          <v:line id="_x0000_s1027" o:spid="_x0000_s1027" o:spt="20" style="position:absolute;left:0pt;margin-left:-1.85pt;margin-top:8.5pt;height:0.05pt;width:441.1pt;z-index:251659264;mso-width-relative:page;mso-height-relative:page;" filled="f" stroked="t" coordsize="21600,21600">
            <v:path arrowok="t"/>
            <v:fill on="f" focussize="0,0"/>
            <v:stroke weight="2pt" color="#000000"/>
            <v:imagedata o:title=""/>
            <o:lock v:ext="edit" aspectratio="f"/>
          </v:line>
        </w:pict>
      </w:r>
    </w:p>
    <w:p>
      <w:pPr>
        <w:tabs>
          <w:tab w:val="left" w:pos="1251"/>
        </w:tabs>
        <w:bidi w:val="0"/>
        <w:ind w:firstLine="320" w:firstLineChars="100"/>
        <w:jc w:val="left"/>
        <w:rPr>
          <w:rFonts w:hint="eastAsia" w:ascii="宋体" w:hAnsi="宋体" w:eastAsia="方正仿宋简体" w:cs="方正仿宋简体"/>
          <w:color w:val="auto"/>
          <w:sz w:val="28"/>
          <w:szCs w:val="36"/>
          <w:lang w:val="en-US" w:eastAsia="zh-CN"/>
        </w:rPr>
      </w:pPr>
      <w:r>
        <w:rPr>
          <w:rFonts w:ascii="宋体" w:hAnsi="宋体"/>
          <w:color w:val="auto"/>
          <w:sz w:val="32"/>
        </w:rPr>
        <w:pict>
          <v:line id="_x0000_s1026" o:spid="_x0000_s1026" o:spt="20" style="position:absolute;left:0pt;margin-left:-1.5pt;margin-top:20.45pt;height:0.05pt;width:441.1pt;z-index:251658240;mso-width-relative:page;mso-height-relative:page;" filled="f" stroked="t" coordsize="21600,21600">
            <v:path arrowok="t"/>
            <v:fill on="f" focussize="0,0"/>
            <v:stroke weight="2pt" color="#000000"/>
            <v:imagedata o:title=""/>
            <o:lock v:ext="edit" aspectratio="f"/>
          </v:line>
        </w:pict>
      </w:r>
      <w:r>
        <w:rPr>
          <w:rFonts w:hint="eastAsia" w:ascii="宋体" w:hAnsi="宋体" w:eastAsia="方正仿宋简体" w:cs="方正仿宋简体"/>
          <w:color w:val="auto"/>
          <w:sz w:val="28"/>
          <w:szCs w:val="36"/>
          <w:lang w:val="en-US" w:eastAsia="zh-CN"/>
        </w:rPr>
        <w:t>皮山县人民政府办公室                    2023年8月27日</w:t>
      </w:r>
      <w:r>
        <w:rPr>
          <w:rFonts w:hint="eastAsia" w:ascii="宋体" w:hAnsi="宋体" w:eastAsia="方正仿宋简体" w:cs="方正仿宋简体"/>
          <w:sz w:val="28"/>
          <w:szCs w:val="36"/>
          <w:lang w:val="en-US" w:eastAsia="zh-CN"/>
        </w:rPr>
        <w:t>印发</w:t>
      </w:r>
    </w:p>
    <w:p>
      <w:pPr>
        <w:tabs>
          <w:tab w:val="left" w:pos="7142"/>
        </w:tabs>
        <w:bidi w:val="0"/>
        <w:ind w:firstLine="6720" w:firstLineChars="2400"/>
        <w:jc w:val="left"/>
        <w:rPr>
          <w:rFonts w:hint="default" w:ascii="宋体" w:hAnsi="宋体" w:eastAsiaTheme="minorEastAsia" w:cstheme="minorBidi"/>
          <w:color w:val="auto"/>
          <w:kern w:val="2"/>
          <w:sz w:val="21"/>
          <w:szCs w:val="24"/>
          <w:lang w:val="en-US" w:eastAsia="zh-CN" w:bidi="ar-SA"/>
        </w:rPr>
      </w:pPr>
      <w:r>
        <w:rPr>
          <w:rFonts w:hint="eastAsia" w:ascii="宋体" w:hAnsi="宋体" w:eastAsia="方正仿宋简体" w:cs="方正仿宋简体"/>
          <w:color w:val="auto"/>
          <w:sz w:val="28"/>
          <w:szCs w:val="36"/>
          <w:lang w:val="en-US" w:eastAsia="zh-CN"/>
        </w:rPr>
        <w:t>共印汉文50份</w:t>
      </w:r>
    </w:p>
    <w:sectPr>
      <w:headerReference r:id="rId4" w:type="first"/>
      <w:headerReference r:id="rId3" w:type="default"/>
      <w:footerReference r:id="rId5" w:type="default"/>
      <w:pgSz w:w="11906" w:h="16838"/>
      <w:pgMar w:top="2098" w:right="1531" w:bottom="1984" w:left="1531" w:header="851" w:footer="1361" w:gutter="0"/>
      <w:pgNumType w:fmt="decimal"/>
      <w:cols w:space="425" w:num="1"/>
      <w:titlePg/>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0"/>
  <w:drawingGridVerticalSpacing w:val="204"/>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2B04"/>
    <w:rsid w:val="001463E0"/>
    <w:rsid w:val="002E3CBF"/>
    <w:rsid w:val="003545E6"/>
    <w:rsid w:val="003763DF"/>
    <w:rsid w:val="00506766"/>
    <w:rsid w:val="00572A32"/>
    <w:rsid w:val="007431E2"/>
    <w:rsid w:val="007B536B"/>
    <w:rsid w:val="008B77B5"/>
    <w:rsid w:val="008D59ED"/>
    <w:rsid w:val="00D035BB"/>
    <w:rsid w:val="00E22B04"/>
    <w:rsid w:val="043511D5"/>
    <w:rsid w:val="0C200B44"/>
    <w:rsid w:val="0E2B789B"/>
    <w:rsid w:val="11665A28"/>
    <w:rsid w:val="1B797BAD"/>
    <w:rsid w:val="26BC7569"/>
    <w:rsid w:val="3106336D"/>
    <w:rsid w:val="3466256A"/>
    <w:rsid w:val="47D3170F"/>
    <w:rsid w:val="4A037A21"/>
    <w:rsid w:val="4EE951B7"/>
    <w:rsid w:val="69427994"/>
    <w:rsid w:val="73DD7062"/>
    <w:rsid w:val="7BFF4DA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lang w:bidi="ar-SA"/>
    </w:rPr>
  </w:style>
  <w:style w:type="character" w:customStyle="1" w:styleId="7">
    <w:name w:val="页脚 Char"/>
    <w:basedOn w:val="4"/>
    <w:link w:val="2"/>
    <w:semiHidden/>
    <w:qFormat/>
    <w:uiPriority w:val="99"/>
    <w:rPr>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148</Words>
  <Characters>848</Characters>
  <Lines>7</Lines>
  <Paragraphs>1</Paragraphs>
  <TotalTime>10</TotalTime>
  <ScaleCrop>false</ScaleCrop>
  <LinksUpToDate>false</LinksUpToDate>
  <CharactersWithSpaces>995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2023-08-10T11:31:00Z</dcterms:created>
  <dc:creator>Microsoft</dc:creator>
  <cp:lastModifiedBy>lenovo</cp:lastModifiedBy>
  <cp:lastPrinted>2023-10-12T09:56:14Z</cp:lastPrinted>
  <dcterms:modified xsi:type="dcterms:W3CDTF">2023-10-12T09:56:21Z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