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ascii="宋体"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ascii="宋体"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ascii="宋体"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ascii="宋体" w:hAnsi="宋体" w:eastAsia="仿宋_GB2312"/>
          <w:color w:val="auto"/>
          <w:sz w:val="32"/>
          <w:szCs w:val="32"/>
        </w:rPr>
      </w:pPr>
    </w:p>
    <w:p>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outlineLvl w:val="9"/>
        <w:rPr>
          <w:rFonts w:ascii="宋体" w:hAnsi="宋体" w:eastAsia="仿宋_GB2312"/>
          <w:color w:val="auto"/>
          <w:sz w:val="32"/>
          <w:szCs w:val="32"/>
        </w:rPr>
      </w:pPr>
    </w:p>
    <w:p>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outlineLvl w:val="9"/>
        <w:rPr>
          <w:rFonts w:ascii="宋体" w:hAnsi="宋体" w:eastAsia="仿宋_GB2312"/>
          <w:color w:val="auto"/>
          <w:sz w:val="32"/>
          <w:szCs w:val="32"/>
        </w:rPr>
      </w:pPr>
    </w:p>
    <w:p>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outlineLvl w:val="9"/>
        <w:rPr>
          <w:rFonts w:ascii="宋体"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eastAsia="仿宋_GB2312"/>
          <w:color w:val="auto"/>
          <w:sz w:val="32"/>
          <w:szCs w:val="32"/>
        </w:rPr>
      </w:pPr>
      <w:r>
        <w:rPr>
          <w:rFonts w:ascii="宋体" w:hAnsi="宋体" w:eastAsia="仿宋_GB2312"/>
          <w:color w:val="auto"/>
          <w:sz w:val="32"/>
          <w:szCs w:val="32"/>
        </w:rPr>
        <w:t>皮政</w:t>
      </w:r>
      <w:r>
        <w:rPr>
          <w:rFonts w:hint="eastAsia" w:ascii="宋体" w:hAnsi="宋体" w:eastAsia="仿宋_GB2312"/>
          <w:color w:val="auto"/>
          <w:sz w:val="32"/>
          <w:szCs w:val="32"/>
          <w:lang w:eastAsia="zh-CN"/>
        </w:rPr>
        <w:t>规</w:t>
      </w:r>
      <w:r>
        <w:rPr>
          <w:rFonts w:ascii="宋体" w:hAnsi="宋体" w:eastAsia="仿宋_GB2312"/>
          <w:color w:val="auto"/>
          <w:sz w:val="32"/>
          <w:szCs w:val="32"/>
        </w:rPr>
        <w:t>〔20</w:t>
      </w:r>
      <w:r>
        <w:rPr>
          <w:rFonts w:hint="eastAsia" w:ascii="宋体" w:hAnsi="宋体" w:eastAsia="仿宋_GB2312"/>
          <w:color w:val="auto"/>
          <w:sz w:val="32"/>
          <w:szCs w:val="32"/>
          <w:lang w:val="en-US" w:eastAsia="zh-CN"/>
        </w:rPr>
        <w:t>21</w:t>
      </w:r>
      <w:r>
        <w:rPr>
          <w:rFonts w:ascii="宋体" w:hAnsi="宋体" w:eastAsia="仿宋_GB2312"/>
          <w:color w:val="auto"/>
          <w:sz w:val="32"/>
          <w:szCs w:val="32"/>
        </w:rPr>
        <w:t>〕</w:t>
      </w:r>
      <w:r>
        <w:rPr>
          <w:rFonts w:hint="eastAsia" w:ascii="宋体" w:hAnsi="宋体" w:eastAsia="仿宋_GB2312"/>
          <w:color w:val="auto"/>
          <w:sz w:val="32"/>
          <w:szCs w:val="32"/>
          <w:lang w:val="en-US" w:eastAsia="zh-CN"/>
        </w:rPr>
        <w:t>1</w:t>
      </w:r>
      <w:r>
        <w:rPr>
          <w:rFonts w:ascii="宋体"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宋体" w:hAnsi="宋体" w:eastAsia="仿宋_GB2312" w:cs="方正小标宋_GBK"/>
          <w:color w:val="auto"/>
          <w:sz w:val="32"/>
          <w:szCs w:val="32"/>
        </w:rPr>
      </w:pPr>
    </w:p>
    <w:p>
      <w:pPr>
        <w:pStyle w:val="3"/>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方正小标宋简体" w:cs="方正小标宋简体"/>
          <w:b w:val="0"/>
          <w:bCs w:val="0"/>
          <w:i w:val="0"/>
          <w:caps w:val="0"/>
          <w:color w:val="auto"/>
          <w:spacing w:val="0"/>
          <w:sz w:val="44"/>
          <w:szCs w:val="44"/>
          <w:shd w:val="clear" w:color="auto" w:fill="FFFFFF"/>
          <w:lang w:eastAsia="zh-CN"/>
        </w:rPr>
      </w:pPr>
      <w:r>
        <w:rPr>
          <w:rFonts w:hint="eastAsia" w:ascii="宋体" w:hAnsi="宋体" w:eastAsia="方正小标宋简体" w:cs="方正小标宋简体"/>
          <w:b w:val="0"/>
          <w:bCs w:val="0"/>
          <w:i w:val="0"/>
          <w:caps w:val="0"/>
          <w:color w:val="auto"/>
          <w:spacing w:val="0"/>
          <w:sz w:val="44"/>
          <w:szCs w:val="44"/>
          <w:shd w:val="clear" w:color="auto" w:fill="FFFFFF"/>
          <w:lang w:eastAsia="zh-CN"/>
        </w:rPr>
        <w:t>关于印发《</w:t>
      </w:r>
      <w:r>
        <w:rPr>
          <w:rFonts w:hint="eastAsia" w:ascii="宋体" w:hAnsi="宋体" w:eastAsia="方正小标宋简体" w:cs="方正小标宋简体"/>
          <w:b w:val="0"/>
          <w:bCs w:val="0"/>
          <w:kern w:val="2"/>
          <w:sz w:val="44"/>
          <w:szCs w:val="44"/>
          <w:lang w:val="en-US" w:eastAsia="zh-CN" w:bidi="ar-SA"/>
        </w:rPr>
        <w:t>皮山县完善残疾人就业保障金制度更好促进残疾人就业工作实施方案</w:t>
      </w:r>
      <w:r>
        <w:rPr>
          <w:rFonts w:hint="eastAsia" w:ascii="宋体" w:hAnsi="宋体" w:eastAsia="方正小标宋简体" w:cs="方正小标宋简体"/>
          <w:b w:val="0"/>
          <w:bCs w:val="0"/>
          <w:i w:val="0"/>
          <w:caps w:val="0"/>
          <w:color w:val="auto"/>
          <w:spacing w:val="0"/>
          <w:sz w:val="44"/>
          <w:szCs w:val="44"/>
          <w:shd w:val="clear" w:color="auto" w:fill="FFFFFF"/>
          <w:lang w:eastAsia="zh-CN"/>
        </w:rPr>
        <w:t>》</w:t>
      </w:r>
    </w:p>
    <w:p>
      <w:pPr>
        <w:pStyle w:val="3"/>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方正小标宋简体" w:cs="方正小标宋简体"/>
          <w:b w:val="0"/>
          <w:bCs w:val="0"/>
          <w:i w:val="0"/>
          <w:caps w:val="0"/>
          <w:color w:val="auto"/>
          <w:spacing w:val="0"/>
          <w:sz w:val="44"/>
          <w:szCs w:val="44"/>
          <w:shd w:val="clear" w:color="auto" w:fill="FFFFFF"/>
          <w:lang w:eastAsia="zh-CN"/>
        </w:rPr>
      </w:pPr>
      <w:r>
        <w:rPr>
          <w:rFonts w:hint="eastAsia" w:ascii="宋体" w:hAnsi="宋体" w:eastAsia="方正小标宋简体" w:cs="方正小标宋简体"/>
          <w:b w:val="0"/>
          <w:bCs w:val="0"/>
          <w:i w:val="0"/>
          <w:caps w:val="0"/>
          <w:color w:val="auto"/>
          <w:spacing w:val="0"/>
          <w:sz w:val="44"/>
          <w:szCs w:val="44"/>
          <w:shd w:val="clear" w:color="auto" w:fill="FFFFFF"/>
          <w:lang w:eastAsia="zh-CN"/>
        </w:rPr>
        <w:t>的通知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方正小标宋简体" w:cs="方正小标宋简体"/>
          <w:b w:val="0"/>
          <w:bCs w:val="0"/>
          <w:i w:val="0"/>
          <w:caps w:val="0"/>
          <w:color w:val="auto"/>
          <w:spacing w:val="0"/>
          <w:sz w:val="44"/>
          <w:szCs w:val="44"/>
          <w:shd w:val="clear" w:color="auto" w:fill="FFFFFF"/>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宋体" w:hAnsi="宋体" w:eastAsia="方正楷体简体" w:cs="方正楷体简体"/>
          <w:b/>
          <w:bCs/>
          <w:color w:val="auto"/>
          <w:sz w:val="32"/>
          <w:szCs w:val="32"/>
          <w:shd w:val="clear" w:color="auto" w:fill="FFFFFF"/>
          <w:lang w:val="en-US" w:eastAsia="zh-CN"/>
        </w:rPr>
      </w:pPr>
      <w:r>
        <w:rPr>
          <w:rFonts w:hint="eastAsia" w:ascii="宋体" w:hAnsi="宋体" w:eastAsia="方正楷体简体" w:cs="方正楷体简体"/>
          <w:b/>
          <w:bCs/>
          <w:color w:val="auto"/>
          <w:sz w:val="32"/>
          <w:szCs w:val="32"/>
          <w:shd w:val="clear" w:color="auto" w:fill="FFFFFF"/>
          <w:lang w:val="en-US" w:eastAsia="zh-CN"/>
        </w:rPr>
        <w:t>各乡镇人民政府、城镇街道办事处，工业园区管委会，政府各部门、直属机构，各企事业单位，驻县各单位，各群众团体：</w:t>
      </w:r>
    </w:p>
    <w:p>
      <w:pPr>
        <w:pStyle w:val="3"/>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方正仿宋_GBK" w:cs="方正仿宋_GBK"/>
          <w:color w:val="auto"/>
          <w:kern w:val="0"/>
          <w:sz w:val="32"/>
          <w:szCs w:val="32"/>
          <w:shd w:val="clear" w:color="auto" w:fill="FFFFFF"/>
          <w:lang w:val="en-US" w:eastAsia="zh-CN" w:bidi="ar"/>
        </w:rPr>
      </w:pPr>
      <w:r>
        <w:rPr>
          <w:rFonts w:hint="eastAsia" w:ascii="宋体" w:hAnsi="宋体" w:eastAsia="方正仿宋_GBK" w:cs="方正仿宋_GBK"/>
          <w:color w:val="auto"/>
          <w:kern w:val="2"/>
          <w:sz w:val="32"/>
          <w:szCs w:val="32"/>
          <w:shd w:val="clear" w:color="auto" w:fill="FFFFFF"/>
          <w:lang w:val="en-US" w:eastAsia="zh-CN" w:bidi="ar-SA"/>
        </w:rPr>
        <w:t>《皮山县完善残疾人就业保障金制度更好促进残疾人就业工作实施方案》已经县人民政府同意，现印发你们，请</w:t>
      </w:r>
      <w:r>
        <w:rPr>
          <w:rFonts w:hint="eastAsia" w:ascii="宋体" w:hAnsi="宋体" w:eastAsia="方正仿宋_GBK" w:cs="方正仿宋_GBK"/>
          <w:color w:val="auto"/>
          <w:kern w:val="0"/>
          <w:sz w:val="32"/>
          <w:szCs w:val="32"/>
          <w:shd w:val="clear" w:color="auto" w:fill="FFFFFF"/>
          <w:lang w:val="en-US" w:eastAsia="zh-CN" w:bidi="ar"/>
        </w:rPr>
        <w:t>认真抓好贯彻落实。</w:t>
      </w:r>
    </w:p>
    <w:p>
      <w:pPr>
        <w:pStyle w:val="2"/>
        <w:jc w:val="both"/>
        <w:rPr>
          <w:rFonts w:hint="eastAsia" w:ascii="宋体" w:hAnsi="宋体" w:eastAsia="方正仿宋_GBK" w:cs="方正仿宋_GBK"/>
          <w:color w:val="auto"/>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00" w:lineRule="exact"/>
        <w:ind w:firstLine="4160" w:firstLineChars="1300"/>
        <w:textAlignment w:val="auto"/>
        <w:rPr>
          <w:rFonts w:hint="default" w:ascii="宋体" w:hAnsi="宋体" w:eastAsia="仿宋_GB2312" w:cs="Times New Roman"/>
          <w:sz w:val="32"/>
          <w:szCs w:val="32"/>
          <w:lang w:val="en-US" w:eastAsia="zh-CN"/>
        </w:rPr>
      </w:pPr>
      <w:r>
        <w:rPr>
          <w:rFonts w:hint="eastAsia" w:ascii="宋体" w:hAnsi="宋体" w:eastAsia="仿宋_GB2312" w:cs="Times New Roman"/>
          <w:sz w:val="32"/>
          <w:szCs w:val="32"/>
          <w:lang w:val="en-US" w:eastAsia="zh-CN"/>
        </w:rPr>
        <w:t xml:space="preserve">  </w:t>
      </w:r>
    </w:p>
    <w:p>
      <w:pPr>
        <w:keepNext w:val="0"/>
        <w:keepLines w:val="0"/>
        <w:pageBreakBefore w:val="0"/>
        <w:tabs>
          <w:tab w:val="left" w:pos="657"/>
        </w:tabs>
        <w:kinsoku/>
        <w:wordWrap/>
        <w:overflowPunct/>
        <w:topLinePunct w:val="0"/>
        <w:autoSpaceDE/>
        <w:autoSpaceDN/>
        <w:bidi w:val="0"/>
        <w:adjustRightInd/>
        <w:snapToGrid/>
        <w:spacing w:line="600" w:lineRule="exact"/>
        <w:ind w:firstLine="4800" w:firstLineChars="1500"/>
        <w:jc w:val="both"/>
        <w:textAlignment w:val="auto"/>
        <w:rPr>
          <w:rFonts w:hint="eastAsia" w:ascii="宋体" w:hAnsi="宋体" w:eastAsia="方正仿宋_GBK" w:cs="方正仿宋_GBK"/>
          <w:color w:val="auto"/>
          <w:kern w:val="2"/>
          <w:sz w:val="32"/>
          <w:szCs w:val="32"/>
          <w:shd w:val="clear" w:color="auto" w:fill="FFFFFF"/>
          <w:lang w:val="en-US" w:eastAsia="zh-CN" w:bidi="ar-SA"/>
        </w:rPr>
      </w:pPr>
      <w:r>
        <w:rPr>
          <w:rFonts w:hint="eastAsia" w:ascii="宋体" w:hAnsi="宋体" w:eastAsia="方正仿宋_GBK" w:cs="方正仿宋_GBK"/>
          <w:color w:val="auto"/>
          <w:kern w:val="2"/>
          <w:sz w:val="32"/>
          <w:szCs w:val="32"/>
          <w:shd w:val="clear" w:color="auto" w:fill="FFFFFF"/>
          <w:lang w:val="en-US" w:eastAsia="zh-CN" w:bidi="ar-SA"/>
        </w:rPr>
        <w:t>2021年1月16日</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小标宋简体" w:cs="方正小标宋简体"/>
          <w:sz w:val="44"/>
          <w:szCs w:val="44"/>
          <w:lang w:eastAsia="zh-CN"/>
        </w:rPr>
      </w:pPr>
      <w:r>
        <w:rPr>
          <w:rFonts w:hint="eastAsia" w:ascii="宋体" w:hAnsi="宋体" w:eastAsia="方正小标宋简体" w:cs="方正小标宋简体"/>
          <w:sz w:val="44"/>
          <w:szCs w:val="44"/>
          <w:lang w:eastAsia="zh-CN"/>
        </w:rPr>
        <w:t>皮山县完善残疾人就业保障金制度更好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小标宋简体" w:cs="方正小标宋简体"/>
          <w:sz w:val="44"/>
          <w:szCs w:val="44"/>
          <w:lang w:eastAsia="zh-CN"/>
        </w:rPr>
      </w:pPr>
      <w:r>
        <w:rPr>
          <w:rFonts w:hint="eastAsia" w:ascii="宋体" w:hAnsi="宋体" w:eastAsia="方正小标宋简体" w:cs="方正小标宋简体"/>
          <w:sz w:val="44"/>
          <w:szCs w:val="44"/>
          <w:lang w:eastAsia="zh-CN"/>
        </w:rPr>
        <w:t>促进残疾人就业工作的实施方案</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为深入贯彻落实党的十九大及十九届二中、三中、四中、五中全会精神，进一步落实国家关于完善残疾人就业保障金（以下简称残保金）制度促进残疾人就业的工作部署，增强皮山县全社会保障残疾人就业的责任意识，更好发挥残保金制度作用，积极拓展残疾人就业渠道，有效促进残疾人就业。结合皮山实际，现制定以下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黑体" w:cs="黑体"/>
          <w:b/>
          <w:bCs/>
          <w:sz w:val="32"/>
          <w:szCs w:val="32"/>
        </w:rPr>
      </w:pPr>
      <w:r>
        <w:rPr>
          <w:rFonts w:hint="eastAsia" w:ascii="宋体" w:hAnsi="宋体" w:eastAsia="黑体" w:cs="黑体"/>
          <w:b w:val="0"/>
          <w:bCs w:val="0"/>
          <w:sz w:val="32"/>
          <w:szCs w:val="32"/>
        </w:rPr>
        <w:t>一、优化征收</w:t>
      </w:r>
      <w:r>
        <w:rPr>
          <w:rFonts w:hint="eastAsia" w:ascii="宋体" w:hAnsi="宋体" w:eastAsia="仿宋_GB2312" w:cs="仿宋_GB2312"/>
          <w:sz w:val="32"/>
          <w:szCs w:val="32"/>
          <w:lang w:val="en-US" w:eastAsia="zh-CN"/>
        </w:rPr>
        <w:t>,</w:t>
      </w:r>
      <w:r>
        <w:rPr>
          <w:rFonts w:hint="eastAsia" w:ascii="宋体" w:hAnsi="宋体" w:eastAsia="黑体" w:cs="黑体"/>
          <w:b w:val="0"/>
          <w:bCs w:val="0"/>
          <w:sz w:val="32"/>
          <w:szCs w:val="32"/>
        </w:rPr>
        <w:t>切实降低用人单位成本</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方正楷体简体" w:cs="方正楷体简体"/>
          <w:b/>
          <w:bCs/>
          <w:sz w:val="32"/>
          <w:szCs w:val="32"/>
          <w:lang w:val="en-US" w:eastAsia="zh-CN"/>
        </w:rPr>
        <w:t>（一）实行分档征收。</w:t>
      </w:r>
      <w:r>
        <w:rPr>
          <w:rFonts w:hint="eastAsia" w:ascii="宋体" w:hAnsi="宋体" w:eastAsia="仿宋_GB2312" w:cs="仿宋_GB2312"/>
          <w:sz w:val="32"/>
          <w:szCs w:val="32"/>
          <w:lang w:val="en-US" w:eastAsia="zh-CN"/>
        </w:rPr>
        <w:t>2020年1月1日至2022年12月31日，残保金由单一标准征收调整为分档征收，用人单位安排残疾人就业比例1% (含）以上但低于2%的,按应缴费额50%征收；1%以下的,按应缴费额90%征收。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宋体" w:hAnsi="宋体" w:eastAsia="方正楷体简体" w:cs="方正楷体简体"/>
          <w:b/>
          <w:bCs/>
          <w:sz w:val="32"/>
          <w:szCs w:val="32"/>
          <w:lang w:val="en-US" w:eastAsia="zh-CN"/>
        </w:rPr>
      </w:pPr>
      <w:r>
        <w:rPr>
          <w:rFonts w:hint="eastAsia" w:ascii="宋体" w:hAnsi="宋体" w:eastAsia="方正楷体简体" w:cs="方正楷体简体"/>
          <w:b/>
          <w:bCs/>
          <w:sz w:val="32"/>
          <w:szCs w:val="32"/>
          <w:lang w:val="en-US" w:eastAsia="zh-CN"/>
        </w:rPr>
        <w:t>责任单位：县税务局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方正楷体简体" w:cs="方正楷体简体"/>
          <w:b/>
          <w:bCs/>
          <w:sz w:val="32"/>
          <w:szCs w:val="32"/>
          <w:lang w:val="en-US" w:eastAsia="zh-CN"/>
        </w:rPr>
        <w:t>（二）暂免征收小微企业残保金。</w:t>
      </w:r>
      <w:r>
        <w:rPr>
          <w:rFonts w:hint="eastAsia" w:ascii="宋体" w:hAnsi="宋体" w:eastAsia="仿宋_GB2312" w:cs="仿宋_GB2312"/>
          <w:sz w:val="32"/>
          <w:szCs w:val="32"/>
          <w:lang w:val="en-US" w:eastAsia="zh-CN"/>
        </w:rPr>
        <w:t>对在职职工总数30人（含）以下的企业，暂免征收残保金。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宋体" w:hAnsi="宋体" w:eastAsia="方正楷体简体" w:cs="方正楷体简体"/>
          <w:b/>
          <w:bCs/>
          <w:sz w:val="32"/>
          <w:szCs w:val="32"/>
          <w:lang w:val="en-US" w:eastAsia="zh-CN"/>
        </w:rPr>
      </w:pPr>
      <w:r>
        <w:rPr>
          <w:rFonts w:hint="eastAsia" w:ascii="宋体" w:hAnsi="宋体" w:eastAsia="方正楷体简体" w:cs="方正楷体简体"/>
          <w:b/>
          <w:bCs/>
          <w:sz w:val="32"/>
          <w:szCs w:val="32"/>
          <w:lang w:val="en-US" w:eastAsia="zh-CN"/>
        </w:rPr>
        <w:t>责任单位：县税务局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方正楷体简体" w:cs="方正楷体简体"/>
          <w:b/>
          <w:bCs/>
          <w:sz w:val="32"/>
          <w:szCs w:val="32"/>
          <w:lang w:val="en-US" w:eastAsia="zh-CN"/>
        </w:rPr>
        <w:t>（三）明确残保金征收标准。</w:t>
      </w:r>
      <w:r>
        <w:rPr>
          <w:rFonts w:hint="eastAsia" w:ascii="宋体" w:hAnsi="宋体" w:eastAsia="仿宋_GB2312" w:cs="仿宋_GB2312"/>
          <w:sz w:val="32"/>
          <w:szCs w:val="32"/>
          <w:lang w:val="en-US" w:eastAsia="zh-CN"/>
        </w:rPr>
        <w:t>残保金征收标准上限按上一年当地社会平均工资的2倍执行。用人单位在职职工平均工资未超过当地社会平均工资2倍（含）的，按用人单位在职职工年平均工资计征残保金；超过当地社会平均工资2倍的，按当地社会平均工资2倍计征残保金。当地社会平均工资口径按照所在地城镇非私营单位就业人员平均工资和城镇私营单位就业人员平均工资加权计算。</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宋体" w:hAnsi="宋体" w:eastAsia="方正楷体简体" w:cs="方正楷体简体"/>
          <w:b/>
          <w:bCs/>
          <w:sz w:val="32"/>
          <w:szCs w:val="32"/>
          <w:lang w:val="en-US" w:eastAsia="zh-CN"/>
        </w:rPr>
      </w:pPr>
      <w:r>
        <w:rPr>
          <w:rFonts w:hint="eastAsia" w:ascii="宋体" w:hAnsi="宋体" w:eastAsia="方正楷体简体" w:cs="方正楷体简体"/>
          <w:b/>
          <w:bCs/>
          <w:sz w:val="32"/>
          <w:szCs w:val="32"/>
          <w:lang w:val="en-US" w:eastAsia="zh-CN"/>
        </w:rPr>
        <w:t>责任单位：县统计局、税务局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楷体" w:cs="楷体"/>
          <w:b/>
          <w:bCs/>
          <w:sz w:val="32"/>
          <w:szCs w:val="32"/>
          <w:lang w:val="en-US" w:eastAsia="zh-CN"/>
        </w:rPr>
        <w:t>（</w:t>
      </w:r>
      <w:r>
        <w:rPr>
          <w:rFonts w:hint="eastAsia" w:ascii="宋体" w:hAnsi="宋体" w:eastAsia="方正楷体简体" w:cs="方正楷体简体"/>
          <w:b/>
          <w:bCs/>
          <w:sz w:val="32"/>
          <w:szCs w:val="32"/>
          <w:lang w:val="en-US" w:eastAsia="zh-CN"/>
        </w:rPr>
        <w:t>四）强化残疾人就业比例审核</w:t>
      </w:r>
      <w:r>
        <w:rPr>
          <w:rFonts w:hint="eastAsia" w:ascii="宋体" w:hAnsi="宋体" w:eastAsia="楷体" w:cs="楷体"/>
          <w:b/>
          <w:bCs/>
          <w:sz w:val="32"/>
          <w:szCs w:val="32"/>
          <w:lang w:val="en-US" w:eastAsia="zh-CN"/>
        </w:rPr>
        <w:t>。</w:t>
      </w:r>
      <w:r>
        <w:rPr>
          <w:rFonts w:hint="eastAsia" w:ascii="宋体" w:hAnsi="宋体" w:eastAsia="仿宋_GB2312" w:cs="仿宋_GB2312"/>
          <w:sz w:val="32"/>
          <w:szCs w:val="32"/>
          <w:lang w:val="en-US" w:eastAsia="zh-CN"/>
        </w:rPr>
        <w:t>用人单位应按规定向残疾人联合会（以下简称残联）申报真实有效的残疾人就业情况。用人单位依法以劳务派遭方式接受残疾人在本单位就业的，残联在审核残疾人就业人数时相应计入并加强动态监控。探索残疾人按比例就业多种实现形式，为用人单位更好履行法定义务提供更多选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宋体" w:hAnsi="宋体" w:eastAsia="方正楷体简体" w:cs="方正楷体简体"/>
          <w:b/>
          <w:bCs/>
          <w:sz w:val="32"/>
          <w:szCs w:val="32"/>
          <w:lang w:val="en-US" w:eastAsia="zh-CN"/>
        </w:rPr>
      </w:pPr>
      <w:r>
        <w:rPr>
          <w:rFonts w:hint="eastAsia" w:ascii="宋体" w:hAnsi="宋体" w:eastAsia="方正楷体简体" w:cs="方正楷体简体"/>
          <w:b/>
          <w:bCs/>
          <w:sz w:val="32"/>
          <w:szCs w:val="32"/>
          <w:lang w:val="en-US" w:eastAsia="zh-CN"/>
        </w:rPr>
        <w:t>责任单位：县残联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黑体" w:cs="黑体"/>
          <w:b w:val="0"/>
          <w:bCs w:val="0"/>
          <w:sz w:val="32"/>
          <w:szCs w:val="32"/>
        </w:rPr>
      </w:pPr>
      <w:r>
        <w:rPr>
          <w:rFonts w:hint="eastAsia" w:ascii="宋体" w:hAnsi="宋体" w:eastAsia="黑体" w:cs="黑体"/>
          <w:b w:val="0"/>
          <w:bCs w:val="0"/>
          <w:sz w:val="32"/>
          <w:szCs w:val="32"/>
        </w:rPr>
        <w:t>二、规范使用</w:t>
      </w:r>
      <w:r>
        <w:rPr>
          <w:rFonts w:hint="eastAsia" w:ascii="宋体" w:hAnsi="宋体" w:eastAsia="黑体" w:cs="黑体"/>
          <w:b w:val="0"/>
          <w:bCs w:val="0"/>
          <w:sz w:val="32"/>
          <w:szCs w:val="32"/>
          <w:lang w:eastAsia="zh-CN"/>
        </w:rPr>
        <w:t>，</w:t>
      </w:r>
      <w:r>
        <w:rPr>
          <w:rFonts w:hint="eastAsia" w:ascii="宋体" w:hAnsi="宋体" w:eastAsia="黑体" w:cs="黑体"/>
          <w:b w:val="0"/>
          <w:bCs w:val="0"/>
          <w:sz w:val="32"/>
          <w:szCs w:val="32"/>
        </w:rPr>
        <w:t>更好保障残疾人就业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方正楷体简体" w:cs="方正楷体简体"/>
          <w:b/>
          <w:bCs/>
          <w:sz w:val="32"/>
          <w:szCs w:val="32"/>
          <w:lang w:val="en-US" w:eastAsia="zh-CN"/>
        </w:rPr>
        <w:t>（一）残保金优先用于保障就业。</w:t>
      </w:r>
      <w:r>
        <w:rPr>
          <w:rFonts w:hint="eastAsia" w:ascii="宋体" w:hAnsi="宋体" w:eastAsia="仿宋_GB2312" w:cs="仿宋_GB2312"/>
          <w:sz w:val="32"/>
          <w:szCs w:val="32"/>
          <w:lang w:val="en-US" w:eastAsia="zh-CN"/>
        </w:rPr>
        <w:t>残保金优先用于支持残疾人就业，满足相关的培训教育、奖励补贴、就业服务等支出。各用人单位要根据保障残疾人就业实际需要合理安排相关支出，不得以收定支。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宋体" w:hAnsi="宋体" w:eastAsia="方正楷体简体" w:cs="方正楷体简体"/>
          <w:b/>
          <w:bCs/>
          <w:sz w:val="32"/>
          <w:szCs w:val="32"/>
          <w:lang w:val="en-US" w:eastAsia="zh-CN"/>
        </w:rPr>
      </w:pPr>
      <w:r>
        <w:rPr>
          <w:rFonts w:hint="eastAsia" w:ascii="宋体" w:hAnsi="宋体" w:eastAsia="方正楷体简体" w:cs="方正楷体简体"/>
          <w:b/>
          <w:bCs/>
          <w:sz w:val="32"/>
          <w:szCs w:val="32"/>
          <w:lang w:val="en-US" w:eastAsia="zh-CN"/>
        </w:rPr>
        <w:t>责任单位：县财政局、残联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方正楷体简体" w:cs="方正楷体简体"/>
          <w:b/>
          <w:bCs/>
          <w:sz w:val="32"/>
          <w:szCs w:val="32"/>
          <w:lang w:val="en-US" w:eastAsia="zh-CN"/>
        </w:rPr>
        <w:t>（二）激励用人单位安排残疾人就业。</w:t>
      </w:r>
      <w:r>
        <w:rPr>
          <w:rFonts w:hint="eastAsia" w:ascii="宋体" w:hAnsi="宋体" w:eastAsia="仿宋_GB2312" w:cs="仿宋_GB2312"/>
          <w:sz w:val="32"/>
          <w:szCs w:val="32"/>
          <w:lang w:val="en-US" w:eastAsia="zh-CN"/>
        </w:rPr>
        <w:t>研究调整残疾人就业岗位补贴、保险补贴、设施设备购置改造补贴等补贴标准，出台相关政策，加大对超比例安排残疾人就业用人单位的奖励力度，通过正向激励，调动用人单位安排残疾人就业积极性。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宋体" w:hAnsi="宋体" w:eastAsia="方正楷体简体" w:cs="方正楷体简体"/>
          <w:b/>
          <w:bCs/>
          <w:sz w:val="32"/>
          <w:szCs w:val="32"/>
          <w:lang w:val="en-US" w:eastAsia="zh-CN"/>
        </w:rPr>
      </w:pPr>
      <w:r>
        <w:rPr>
          <w:rFonts w:hint="eastAsia" w:ascii="宋体" w:hAnsi="宋体" w:eastAsia="方正楷体简体" w:cs="方正楷体简体"/>
          <w:b/>
          <w:bCs/>
          <w:sz w:val="32"/>
          <w:szCs w:val="32"/>
          <w:lang w:val="en-US" w:eastAsia="zh-CN"/>
        </w:rPr>
        <w:t>责任单位：县残联、财政局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方正楷体简体" w:cs="方正楷体简体"/>
          <w:b/>
          <w:bCs/>
          <w:sz w:val="32"/>
          <w:szCs w:val="32"/>
          <w:lang w:val="en-US" w:eastAsia="zh-CN"/>
        </w:rPr>
        <w:t>（三）支持残疾人自主就业创业。</w:t>
      </w:r>
      <w:r>
        <w:rPr>
          <w:rFonts w:hint="eastAsia" w:ascii="宋体" w:hAnsi="宋体" w:eastAsia="仿宋_GB2312" w:cs="仿宋_GB2312"/>
          <w:sz w:val="32"/>
          <w:szCs w:val="32"/>
          <w:lang w:val="en-US" w:eastAsia="zh-CN"/>
        </w:rPr>
        <w:t>鼓励和引导残疾人利用“互联网＋”等形式自主就业创业，在经营场地等方面给予支持，符合条件的可享受相应补贴和金融扶持政策。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宋体" w:hAnsi="宋体" w:eastAsia="方正楷体简体" w:cs="方正楷体简体"/>
          <w:b/>
          <w:bCs/>
          <w:sz w:val="32"/>
          <w:szCs w:val="32"/>
          <w:lang w:val="en-US" w:eastAsia="zh-CN"/>
        </w:rPr>
      </w:pPr>
      <w:r>
        <w:rPr>
          <w:rFonts w:hint="eastAsia" w:ascii="宋体" w:hAnsi="宋体" w:eastAsia="方正楷体简体" w:cs="方正楷体简体"/>
          <w:b/>
          <w:bCs/>
          <w:sz w:val="32"/>
          <w:szCs w:val="32"/>
          <w:lang w:val="en-US" w:eastAsia="zh-CN"/>
        </w:rPr>
        <w:t>责任单位：县人社局、残联、财政局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方正楷体简体" w:cs="方正楷体简体"/>
          <w:b/>
          <w:bCs/>
          <w:sz w:val="32"/>
          <w:szCs w:val="32"/>
          <w:lang w:val="en-US" w:eastAsia="zh-CN"/>
        </w:rPr>
        <w:t>（四）提升职业培训质量。</w:t>
      </w:r>
      <w:r>
        <w:rPr>
          <w:rFonts w:hint="eastAsia" w:ascii="宋体" w:hAnsi="宋体" w:eastAsia="仿宋_GB2312" w:cs="仿宋_GB2312"/>
          <w:sz w:val="32"/>
          <w:szCs w:val="32"/>
          <w:lang w:val="en-US" w:eastAsia="zh-CN"/>
        </w:rPr>
        <w:t>积极支持残疾人就业培训，进一步提升资金使用效率。依托残疾人有就业意向的用人单位、专业培训机构开展“师带徒”、定岗式培训，按培训效果付费，将就业转化率和稳定就业时间作为付费依据。根据残疾人特点，制定残疾人职业培训标准。按规定开展残疾人免费职业技能培训行动，提高残疾人就业稳定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宋体" w:hAnsi="宋体" w:eastAsia="方正楷体简体" w:cs="方正楷体简体"/>
          <w:b/>
          <w:bCs/>
          <w:sz w:val="32"/>
          <w:szCs w:val="32"/>
          <w:lang w:val="en-US" w:eastAsia="zh-CN"/>
        </w:rPr>
      </w:pPr>
      <w:r>
        <w:rPr>
          <w:rFonts w:hint="eastAsia" w:ascii="宋体" w:hAnsi="宋体" w:eastAsia="方正楷体简体" w:cs="方正楷体简体"/>
          <w:b/>
          <w:bCs/>
          <w:sz w:val="32"/>
          <w:szCs w:val="32"/>
          <w:lang w:val="en-US" w:eastAsia="zh-CN"/>
        </w:rPr>
        <w:t>责任单位：县人社局、残联、财政局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宋体" w:hAnsi="宋体" w:eastAsia="黑体" w:cs="黑体"/>
          <w:b w:val="0"/>
          <w:bCs w:val="0"/>
          <w:sz w:val="32"/>
          <w:szCs w:val="32"/>
        </w:rPr>
      </w:pPr>
      <w:r>
        <w:rPr>
          <w:rFonts w:hint="eastAsia" w:ascii="宋体" w:hAnsi="宋体" w:eastAsia="黑体" w:cs="黑体"/>
          <w:b w:val="0"/>
          <w:bCs w:val="0"/>
          <w:sz w:val="32"/>
          <w:szCs w:val="32"/>
        </w:rPr>
        <w:t>三、强化监督</w:t>
      </w:r>
      <w:r>
        <w:rPr>
          <w:rFonts w:hint="eastAsia" w:ascii="宋体" w:hAnsi="宋体" w:eastAsia="仿宋_GB2312" w:cs="仿宋_GB2312"/>
          <w:sz w:val="32"/>
          <w:szCs w:val="32"/>
          <w:lang w:val="en-US" w:eastAsia="zh-CN"/>
        </w:rPr>
        <w:t>，</w:t>
      </w:r>
      <w:r>
        <w:rPr>
          <w:rFonts w:hint="eastAsia" w:ascii="宋体" w:hAnsi="宋体" w:eastAsia="黑体" w:cs="黑体"/>
          <w:b w:val="0"/>
          <w:bCs w:val="0"/>
          <w:sz w:val="32"/>
          <w:szCs w:val="32"/>
        </w:rPr>
        <w:t>增进社会支持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方正楷体简体" w:cs="方正楷体简体"/>
          <w:b/>
          <w:bCs/>
          <w:sz w:val="32"/>
          <w:szCs w:val="32"/>
          <w:lang w:val="en-US" w:eastAsia="zh-CN"/>
        </w:rPr>
        <w:t>（一）残保金和残疾人按比例就业情况向社会公开。</w:t>
      </w:r>
      <w:r>
        <w:rPr>
          <w:rFonts w:hint="eastAsia" w:ascii="宋体" w:hAnsi="宋体" w:eastAsia="仿宋_GB2312" w:cs="仿宋_GB2312"/>
          <w:sz w:val="32"/>
          <w:szCs w:val="32"/>
          <w:lang w:val="en-US" w:eastAsia="zh-CN"/>
        </w:rPr>
        <w:t>财政部门将上一年残保金收入和残疾人事业支出情况向社会公开，残联将上一年度支持残疾人就业、用人单位按比例安排残疾人就业的情况向社会公开，接受社会监督。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宋体" w:hAnsi="宋体" w:eastAsia="方正楷体简体" w:cs="方正楷体简体"/>
          <w:b/>
          <w:bCs/>
          <w:sz w:val="32"/>
          <w:szCs w:val="32"/>
          <w:lang w:val="en-US" w:eastAsia="zh-CN"/>
        </w:rPr>
      </w:pPr>
      <w:r>
        <w:rPr>
          <w:rFonts w:hint="eastAsia" w:ascii="宋体" w:hAnsi="宋体" w:eastAsia="方正楷体简体" w:cs="方正楷体简体"/>
          <w:b/>
          <w:bCs/>
          <w:sz w:val="32"/>
          <w:szCs w:val="32"/>
          <w:lang w:val="en-US" w:eastAsia="zh-CN"/>
        </w:rPr>
        <w:t>责任单位：县财政局、残联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方正楷体简体" w:cs="方正楷体简体"/>
          <w:b/>
          <w:bCs/>
          <w:sz w:val="32"/>
          <w:szCs w:val="32"/>
          <w:lang w:val="en-US" w:eastAsia="zh-CN"/>
        </w:rPr>
        <w:t>（二）纳入社会信用评价体系。</w:t>
      </w:r>
      <w:r>
        <w:rPr>
          <w:rFonts w:hint="eastAsia" w:ascii="宋体" w:hAnsi="宋体" w:eastAsia="仿宋_GB2312" w:cs="仿宋_GB2312"/>
          <w:sz w:val="32"/>
          <w:szCs w:val="32"/>
          <w:lang w:val="en-US" w:eastAsia="zh-CN"/>
        </w:rPr>
        <w:t>残联将未按比例安排残疾人就业且拒缴、少缴残保金的用人单位相关信息推送发展改革部门，将其失信行为记入信用记录，纳入全国信用信息共享平台。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宋体" w:hAnsi="宋体" w:eastAsia="方正楷体简体" w:cs="方正楷体简体"/>
          <w:b/>
          <w:bCs/>
          <w:sz w:val="32"/>
          <w:szCs w:val="32"/>
          <w:lang w:val="en-US" w:eastAsia="zh-CN"/>
        </w:rPr>
      </w:pPr>
      <w:r>
        <w:rPr>
          <w:rFonts w:hint="eastAsia" w:ascii="宋体" w:hAnsi="宋体" w:eastAsia="方正楷体简体" w:cs="方正楷体简体"/>
          <w:b/>
          <w:bCs/>
          <w:sz w:val="32"/>
          <w:szCs w:val="32"/>
          <w:lang w:val="en-US" w:eastAsia="zh-CN"/>
        </w:rPr>
        <w:t>责任单位：县发改委、残联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宋体" w:hAnsi="宋体" w:eastAsia="黑体" w:cs="黑体"/>
          <w:b w:val="0"/>
          <w:bCs w:val="0"/>
          <w:sz w:val="32"/>
          <w:szCs w:val="32"/>
        </w:rPr>
      </w:pPr>
      <w:r>
        <w:rPr>
          <w:rFonts w:hint="eastAsia" w:ascii="宋体" w:hAnsi="宋体" w:eastAsia="黑体" w:cs="黑体"/>
          <w:b w:val="0"/>
          <w:bCs w:val="0"/>
          <w:sz w:val="32"/>
          <w:szCs w:val="32"/>
        </w:rPr>
        <w:t>四、健全</w:t>
      </w:r>
      <w:r>
        <w:rPr>
          <w:rFonts w:hint="eastAsia" w:ascii="宋体" w:hAnsi="宋体" w:eastAsia="黑体" w:cs="黑体"/>
          <w:b w:val="0"/>
          <w:bCs w:val="0"/>
          <w:sz w:val="32"/>
          <w:szCs w:val="32"/>
          <w:lang w:eastAsia="zh-CN"/>
        </w:rPr>
        <w:t>服务</w:t>
      </w:r>
      <w:r>
        <w:rPr>
          <w:rFonts w:hint="eastAsia" w:ascii="宋体" w:hAnsi="宋体" w:eastAsia="仿宋_GB2312" w:cs="仿宋_GB2312"/>
          <w:sz w:val="32"/>
          <w:szCs w:val="32"/>
          <w:lang w:val="en-US" w:eastAsia="zh-CN"/>
        </w:rPr>
        <w:t>，</w:t>
      </w:r>
      <w:r>
        <w:rPr>
          <w:rFonts w:hint="eastAsia" w:ascii="宋体" w:hAnsi="宋体" w:eastAsia="黑体" w:cs="黑体"/>
          <w:b w:val="0"/>
          <w:bCs w:val="0"/>
          <w:sz w:val="32"/>
          <w:szCs w:val="32"/>
        </w:rPr>
        <w:t>提升残疾人就业质量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方正楷体简体" w:cs="方正楷体简体"/>
          <w:b/>
          <w:bCs/>
          <w:sz w:val="32"/>
          <w:szCs w:val="32"/>
          <w:lang w:val="en-US" w:eastAsia="zh-CN"/>
        </w:rPr>
        <w:t>（一）全面摸排残疾人就业需求信息。</w:t>
      </w:r>
      <w:r>
        <w:rPr>
          <w:rFonts w:hint="eastAsia" w:ascii="宋体" w:hAnsi="宋体" w:eastAsia="仿宋_GB2312" w:cs="仿宋_GB2312"/>
          <w:sz w:val="32"/>
          <w:szCs w:val="32"/>
          <w:lang w:val="en-US" w:eastAsia="zh-CN"/>
        </w:rPr>
        <w:t>由残联指导城乡社区服务机构实时跟踪残疾人信息，采取包片形式，精准掌握辖区内残疾人就业需求，建立残疾人求职信息档案，配合做好就业对接。建立健全全国联网的残疾人身份认证系统。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宋体" w:hAnsi="宋体" w:eastAsia="方正楷体简体" w:cs="方正楷体简体"/>
          <w:b/>
          <w:bCs/>
          <w:sz w:val="32"/>
          <w:szCs w:val="32"/>
          <w:lang w:val="en-US" w:eastAsia="zh-CN"/>
        </w:rPr>
      </w:pPr>
      <w:r>
        <w:rPr>
          <w:rFonts w:hint="eastAsia" w:ascii="宋体" w:hAnsi="宋体" w:eastAsia="方正楷体简体" w:cs="方正楷体简体"/>
          <w:b/>
          <w:bCs/>
          <w:sz w:val="32"/>
          <w:szCs w:val="32"/>
          <w:lang w:val="en-US" w:eastAsia="zh-CN"/>
        </w:rPr>
        <w:t>责任单位：县残联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方正楷体简体" w:cs="方正楷体简体"/>
          <w:b/>
          <w:bCs/>
          <w:sz w:val="32"/>
          <w:szCs w:val="32"/>
          <w:lang w:val="en-US" w:eastAsia="zh-CN"/>
        </w:rPr>
        <w:t>（二）做好残疾人人力资源开发。</w:t>
      </w:r>
      <w:r>
        <w:rPr>
          <w:rFonts w:hint="eastAsia" w:ascii="宋体" w:hAnsi="宋体" w:eastAsia="仿宋_GB2312" w:cs="仿宋_GB2312"/>
          <w:sz w:val="32"/>
          <w:szCs w:val="32"/>
          <w:lang w:val="en-US" w:eastAsia="zh-CN"/>
        </w:rPr>
        <w:t>由残联牵头，组织各方力量，或通过政府购买服务等方式，引入专业化组织和市场机构，为残疾人提供职业康复训练、职业适应评估、职业心理测评、求职定向指导、职业介绍、岗位支持等全链条、个性化服务。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宋体" w:hAnsi="宋体" w:eastAsia="仿宋_GB2312" w:cs="仿宋_GB2312"/>
          <w:b/>
          <w:bCs/>
          <w:sz w:val="32"/>
          <w:szCs w:val="32"/>
          <w:lang w:val="en-US" w:eastAsia="zh-CN"/>
        </w:rPr>
      </w:pPr>
      <w:r>
        <w:rPr>
          <w:rFonts w:hint="eastAsia" w:ascii="宋体" w:hAnsi="宋体" w:eastAsia="方正楷体简体" w:cs="方正楷体简体"/>
          <w:b/>
          <w:bCs/>
          <w:sz w:val="32"/>
          <w:szCs w:val="32"/>
          <w:lang w:val="en-US" w:eastAsia="zh-CN"/>
        </w:rPr>
        <w:t>责任单位：县残联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方正楷体简体" w:cs="方正楷体简体"/>
          <w:b/>
          <w:bCs/>
          <w:sz w:val="32"/>
          <w:szCs w:val="32"/>
          <w:lang w:val="en-US" w:eastAsia="zh-CN"/>
        </w:rPr>
        <w:t>（三）推动用人单位设置残疾人就业岗位。</w:t>
      </w:r>
      <w:r>
        <w:rPr>
          <w:rFonts w:hint="eastAsia" w:ascii="宋体" w:hAnsi="宋体" w:eastAsia="仿宋_GB2312" w:cs="仿宋_GB2312"/>
          <w:sz w:val="32"/>
          <w:szCs w:val="32"/>
          <w:lang w:val="en-US" w:eastAsia="zh-CN"/>
        </w:rPr>
        <w:t>党政机关、事业单位、国有企业应当带头招录（聘）和安置残疾人就业。各级残疾人就业服务机构要主动向用人单位介绍安排残疾人就业优惠政策、提供岗位改造咨询，充分调动用人单位安排残疾人就业的积极性；鼓励和引导用人单位针对残疾人状况，对工作岗位进行主动适应性调整，努力实现“以岗适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宋体" w:hAnsi="宋体" w:eastAsia="方正楷体简体" w:cs="方正楷体简体"/>
          <w:b/>
          <w:bCs/>
          <w:sz w:val="32"/>
          <w:szCs w:val="32"/>
          <w:lang w:val="en-US" w:eastAsia="zh-CN"/>
        </w:rPr>
      </w:pPr>
      <w:r>
        <w:rPr>
          <w:rFonts w:hint="eastAsia" w:ascii="宋体" w:hAnsi="宋体" w:eastAsia="方正楷体简体" w:cs="方正楷体简体"/>
          <w:b/>
          <w:bCs/>
          <w:sz w:val="32"/>
          <w:szCs w:val="32"/>
          <w:lang w:val="en-US" w:eastAsia="zh-CN"/>
        </w:rPr>
        <w:t>责任单位：县委组织部，县残联、人社局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方正楷体简体" w:cs="方正楷体简体"/>
          <w:b/>
          <w:bCs/>
          <w:sz w:val="32"/>
          <w:szCs w:val="32"/>
          <w:lang w:val="en-US" w:eastAsia="zh-CN"/>
        </w:rPr>
        <w:t>（四）支持就业服务平台发展。</w:t>
      </w:r>
      <w:r>
        <w:rPr>
          <w:rFonts w:hint="eastAsia" w:ascii="宋体" w:hAnsi="宋体" w:eastAsia="仿宋_GB2312" w:cs="仿宋_GB2312"/>
          <w:sz w:val="32"/>
          <w:szCs w:val="32"/>
          <w:lang w:val="en-US" w:eastAsia="zh-CN"/>
        </w:rPr>
        <w:t>对推荐残疾人稳定就业一年以上的残疾人就业服务中心、公共就业服务机构、劳务派遣公司、经营性人力资源服务机构等服务平台，按人数给予奖励。</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宋体" w:hAnsi="宋体" w:eastAsia="方正楷体简体" w:cs="方正楷体简体"/>
          <w:b/>
          <w:bCs/>
          <w:sz w:val="32"/>
          <w:szCs w:val="32"/>
          <w:lang w:val="en-US" w:eastAsia="zh-CN"/>
        </w:rPr>
      </w:pPr>
      <w:r>
        <w:rPr>
          <w:rFonts w:hint="eastAsia" w:ascii="宋体" w:hAnsi="宋体" w:eastAsia="方正楷体简体" w:cs="方正楷体简体"/>
          <w:b/>
          <w:bCs/>
          <w:sz w:val="32"/>
          <w:szCs w:val="32"/>
          <w:lang w:val="en-US" w:eastAsia="zh-CN"/>
        </w:rPr>
        <w:t>责任单位：县残联、财政局、人社局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方正楷体简体" w:cs="方正楷体简体"/>
          <w:b/>
          <w:bCs/>
          <w:sz w:val="32"/>
          <w:szCs w:val="32"/>
          <w:lang w:val="en-US" w:eastAsia="zh-CN"/>
        </w:rPr>
        <w:t>（五）建立残疾人就业及残保金信息共享机制。</w:t>
      </w:r>
      <w:r>
        <w:rPr>
          <w:rFonts w:hint="eastAsia" w:ascii="宋体" w:hAnsi="宋体" w:eastAsia="仿宋_GB2312" w:cs="仿宋_GB2312"/>
          <w:sz w:val="32"/>
          <w:szCs w:val="32"/>
          <w:lang w:val="en-US" w:eastAsia="zh-CN"/>
        </w:rPr>
        <w:t>在保护残疾人隐私并征得本人同意的前提下，残联应当向公共就业服务机构、劳务派遣公司、经营性人力资源服务机构和法律援助机构开放与就业相关的残疾人信息数据，推进残疾人求职信息全县、全地区、全区互联互通，并逐步实现全国信息共享，支持残疾人就业创业网络服务平台建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宋体" w:hAnsi="宋体" w:eastAsia="方正楷体简体" w:cs="方正楷体简体"/>
          <w:b/>
          <w:bCs/>
          <w:sz w:val="32"/>
          <w:szCs w:val="32"/>
          <w:lang w:val="en-US" w:eastAsia="zh-CN"/>
        </w:rPr>
      </w:pPr>
      <w:r>
        <w:rPr>
          <w:rFonts w:hint="eastAsia" w:ascii="宋体" w:hAnsi="宋体" w:eastAsia="方正楷体简体" w:cs="方正楷体简体"/>
          <w:b/>
          <w:bCs/>
          <w:sz w:val="32"/>
          <w:szCs w:val="32"/>
          <w:lang w:val="en-US" w:eastAsia="zh-CN"/>
        </w:rPr>
        <w:t>责任单位：县残联、人社局、财政局、税务局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方正楷体简体" w:cs="方正楷体简体"/>
          <w:b/>
          <w:bCs/>
          <w:sz w:val="32"/>
          <w:szCs w:val="32"/>
          <w:lang w:val="en-US" w:eastAsia="zh-CN"/>
        </w:rPr>
        <w:t>（六）完善残疾人就业服务保障机制。</w:t>
      </w:r>
      <w:r>
        <w:rPr>
          <w:rFonts w:hint="eastAsia" w:ascii="宋体" w:hAnsi="宋体" w:eastAsia="仿宋_GB2312" w:cs="仿宋_GB2312"/>
          <w:sz w:val="32"/>
          <w:szCs w:val="32"/>
          <w:lang w:val="en-US" w:eastAsia="zh-CN"/>
        </w:rPr>
        <w:t>积极发挥残疾人就业服务机构在事前事中事后全流程服务的作用，鼓励企业、残疾人职工、就业服务机构签三方协议。大力推广雇主责任险、残疾人意外伤害保险等保险，保费由企业和残疾人合理分担，消除企业和残疾人后顾之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宋体" w:hAnsi="宋体" w:eastAsia="方正楷体简体" w:cs="方正楷体简体"/>
          <w:b/>
          <w:bCs/>
          <w:sz w:val="32"/>
          <w:szCs w:val="32"/>
          <w:lang w:val="en-US" w:eastAsia="zh-CN"/>
        </w:rPr>
      </w:pPr>
      <w:r>
        <w:rPr>
          <w:rFonts w:hint="eastAsia" w:ascii="宋体" w:hAnsi="宋体" w:eastAsia="方正楷体简体" w:cs="方正楷体简体"/>
          <w:b/>
          <w:bCs/>
          <w:sz w:val="32"/>
          <w:szCs w:val="32"/>
          <w:lang w:val="en-US" w:eastAsia="zh-CN"/>
        </w:rPr>
        <w:t>责任单位：县残联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方正楷体简体" w:cs="方正楷体简体"/>
          <w:b/>
          <w:bCs/>
          <w:sz w:val="32"/>
          <w:szCs w:val="32"/>
          <w:lang w:val="en-US" w:eastAsia="zh-CN"/>
        </w:rPr>
        <w:t>（七）建立残疾人就业信息跟踪反馈机制。</w:t>
      </w:r>
      <w:r>
        <w:rPr>
          <w:rFonts w:hint="eastAsia" w:ascii="宋体" w:hAnsi="宋体" w:eastAsia="仿宋_GB2312" w:cs="仿宋_GB2312"/>
          <w:sz w:val="32"/>
          <w:szCs w:val="32"/>
          <w:lang w:val="en-US" w:eastAsia="zh-CN"/>
        </w:rPr>
        <w:t>残联和社区要持续跟进了解残疾人就业情况，对残疾人就业和用人单位过程中出现的问题，及时协调解决。建立就业辅导员制度，为残疾人提供就业服务，及时协调解决残疾人就业后面临的困难，提高残疾人就业稳定性和就业质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宋体" w:hAnsi="宋体" w:eastAsia="方正楷体简体" w:cs="方正楷体简体"/>
          <w:b/>
          <w:bCs/>
          <w:sz w:val="32"/>
          <w:szCs w:val="32"/>
          <w:lang w:val="en-US" w:eastAsia="zh-CN"/>
        </w:rPr>
      </w:pPr>
      <w:r>
        <w:rPr>
          <w:rFonts w:hint="eastAsia" w:ascii="宋体" w:hAnsi="宋体" w:eastAsia="方正楷体简体" w:cs="方正楷体简体"/>
          <w:b/>
          <w:bCs/>
          <w:sz w:val="32"/>
          <w:szCs w:val="32"/>
          <w:lang w:val="en-US" w:eastAsia="zh-CN"/>
        </w:rPr>
        <w:t>责任单位：县残联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黑体" w:cs="黑体"/>
          <w:b w:val="0"/>
          <w:bCs w:val="0"/>
          <w:sz w:val="32"/>
          <w:szCs w:val="32"/>
        </w:rPr>
      </w:pPr>
      <w:r>
        <w:rPr>
          <w:rFonts w:hint="eastAsia" w:ascii="宋体" w:hAnsi="宋体" w:eastAsia="黑体" w:cs="黑体"/>
          <w:b w:val="0"/>
          <w:bCs w:val="0"/>
          <w:sz w:val="32"/>
          <w:szCs w:val="32"/>
          <w:lang w:val="en-US" w:eastAsia="zh-CN"/>
        </w:rPr>
        <w:t>五、</w:t>
      </w:r>
      <w:r>
        <w:rPr>
          <w:rFonts w:hint="eastAsia" w:ascii="宋体" w:hAnsi="宋体" w:eastAsia="黑体" w:cs="黑体"/>
          <w:b w:val="0"/>
          <w:bCs w:val="0"/>
          <w:sz w:val="32"/>
          <w:szCs w:val="32"/>
        </w:rPr>
        <w:t>加强统筹</w:t>
      </w:r>
      <w:r>
        <w:rPr>
          <w:rFonts w:hint="eastAsia" w:ascii="宋体" w:hAnsi="宋体" w:eastAsia="仿宋_GB2312" w:cs="仿宋_GB2312"/>
          <w:sz w:val="32"/>
          <w:szCs w:val="32"/>
          <w:lang w:val="en-US" w:eastAsia="zh-CN"/>
        </w:rPr>
        <w:t>，</w:t>
      </w:r>
      <w:r>
        <w:rPr>
          <w:rFonts w:hint="eastAsia" w:ascii="宋体" w:hAnsi="宋体" w:eastAsia="黑体" w:cs="黑体"/>
          <w:b w:val="0"/>
          <w:bCs w:val="0"/>
          <w:sz w:val="32"/>
          <w:szCs w:val="32"/>
        </w:rPr>
        <w:t>协同推进政策落地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方正楷体简体" w:cs="方正楷体简体"/>
          <w:b/>
          <w:bCs/>
          <w:sz w:val="32"/>
          <w:szCs w:val="32"/>
          <w:lang w:val="en-US" w:eastAsia="zh-CN"/>
        </w:rPr>
        <w:t>（一）加强组织领导。</w:t>
      </w:r>
      <w:r>
        <w:rPr>
          <w:rFonts w:hint="eastAsia" w:ascii="宋体" w:hAnsi="宋体" w:eastAsia="仿宋_GB2312" w:cs="仿宋_GB2312"/>
          <w:sz w:val="32"/>
          <w:szCs w:val="32"/>
          <w:lang w:val="en-US" w:eastAsia="zh-CN"/>
        </w:rPr>
        <w:t>各单位要高度重视残疾人就业工作，创造条件帮助用人单位增加残疾人就业，更有效发挥残保金制度作用，为用人单位安排残疾人就业提供更好环境和更多支持。及时协调解决残疾人就业过程中遇到的困难和问题，定期总结促进残疾人就业的好经验、好做法，具备条件的要适时推广。</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方正楷体简体" w:cs="方正楷体简体"/>
          <w:b/>
          <w:bCs/>
          <w:sz w:val="32"/>
          <w:szCs w:val="32"/>
          <w:lang w:val="en-US" w:eastAsia="zh-CN"/>
        </w:rPr>
        <w:t>（二）压实部门责任。</w:t>
      </w:r>
      <w:r>
        <w:rPr>
          <w:rFonts w:hint="eastAsia" w:ascii="宋体" w:hAnsi="宋体" w:eastAsia="仿宋_GB2312" w:cs="仿宋_GB2312"/>
          <w:sz w:val="32"/>
          <w:szCs w:val="32"/>
          <w:lang w:val="en-US" w:eastAsia="zh-CN"/>
        </w:rPr>
        <w:t>要将保障残疾人劳动就业权益放在重要位置，明确各方责任，分工合作，齐抓共管，形成合力。人社局要将残疾人就业工作纳入本地劳动就业与人力资源发展政策体系，依法维护残疾人职工劳动保障权益。残联负责审核用人单位安排残疾人就业情况，并按规定推送至县税务局，进一步发挥其在项目安排、资金使用等方面的作用。财政局负责对残保金的征收、资金使用情况进行日常监督。民政局负责对无法实现就业的生活困难残疾人，依据现行社会救助政策做好兜底保障工作。县税务局依据残联审核的残疾人就业情况，负责残保金征收。县审计局依据法律法规开展审计，对审计发现的违法犯罪线索，按规定移交有关部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方正楷体简体" w:cs="方正楷体简体"/>
          <w:b/>
          <w:bCs/>
          <w:sz w:val="32"/>
          <w:szCs w:val="32"/>
          <w:lang w:val="en-US" w:eastAsia="zh-CN"/>
        </w:rPr>
        <w:t>（三）营造良好氛围。</w:t>
      </w:r>
      <w:r>
        <w:rPr>
          <w:rFonts w:hint="eastAsia" w:ascii="宋体" w:hAnsi="宋体" w:eastAsia="仿宋_GB2312" w:cs="仿宋_GB2312"/>
          <w:sz w:val="32"/>
          <w:szCs w:val="32"/>
          <w:lang w:val="en-US" w:eastAsia="zh-CN"/>
        </w:rPr>
        <w:t>各用人单位要做好政策解读，加强舆论宣传和典型示范，引导社会各方面正确认识残保金的积极作用，适时组织残疾人就业励志典型和安排残疾人就业先进单位开展宣讲等活动，形成示范效应，鼓励残疾人更好融入社会，号召全县全社会关心支持残疾人就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本方案有效期限为5年，由皮山县人民政府负责解释，自2021年2月20日起施行，有效期至2026年2月19日。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黑体" w:cs="黑体"/>
          <w:b w:val="0"/>
          <w:bCs w:val="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仿宋_GB2312" w:cs="仿宋_GB2312"/>
          <w:sz w:val="32"/>
          <w:szCs w:val="32"/>
          <w:lang w:val="en-US" w:eastAsia="zh-CN"/>
        </w:rPr>
      </w:pPr>
      <w:r>
        <w:rPr>
          <w:rFonts w:hint="eastAsia" w:ascii="宋体" w:hAnsi="宋体" w:eastAsia="黑体" w:cs="黑体"/>
          <w:b w:val="0"/>
          <w:bCs w:val="0"/>
          <w:sz w:val="32"/>
          <w:szCs w:val="32"/>
          <w:lang w:val="en-US" w:eastAsia="zh-CN"/>
        </w:rPr>
        <w:t>附件：</w:t>
      </w:r>
      <w:r>
        <w:rPr>
          <w:rFonts w:hint="eastAsia" w:ascii="宋体" w:hAnsi="宋体" w:eastAsia="仿宋_GB2312" w:cs="仿宋_GB2312"/>
          <w:sz w:val="32"/>
          <w:szCs w:val="32"/>
          <w:lang w:val="en-US" w:eastAsia="zh-CN"/>
        </w:rPr>
        <w:t>1.用人单位按比例安排残疾人就业审核认定表</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1600" w:firstLineChars="5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2.用人单位安排残疾人就业核定表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lang w:val="en-US" w:eastAsia="zh-CN"/>
        </w:rPr>
      </w:pPr>
      <w:r>
        <w:rPr>
          <w:rFonts w:hint="eastAsia" w:ascii="宋体" w:hAnsi="宋体"/>
          <w:lang w:val="en-US" w:eastAsia="zh-CN"/>
        </w:rPr>
        <w:t xml:space="preserve">            </w:t>
      </w:r>
      <w:r>
        <w:rPr>
          <w:rFonts w:hint="eastAsia" w:ascii="宋体" w:hAnsi="宋体" w:eastAsia="仿宋_GB2312" w:cs="仿宋_GB2312"/>
          <w:kern w:val="2"/>
          <w:sz w:val="32"/>
          <w:szCs w:val="32"/>
          <w:lang w:val="en-US" w:eastAsia="zh-CN" w:bidi="ar-SA"/>
        </w:rPr>
        <w:t xml:space="preserve">  3.2021年度用人单位安排残疾人就业情况汇总表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仿宋_GB2312" w:cs="仿宋_GB2312"/>
          <w:kern w:val="2"/>
          <w:sz w:val="32"/>
          <w:szCs w:val="32"/>
          <w:lang w:val="en-US" w:eastAsia="zh-CN" w:bidi="ar-SA"/>
        </w:rPr>
      </w:pPr>
      <w:r>
        <w:rPr>
          <w:rFonts w:hint="eastAsia" w:ascii="宋体" w:hAnsi="宋体"/>
          <w:lang w:val="en-US" w:eastAsia="zh-CN"/>
        </w:rPr>
        <w:t xml:space="preserve">               </w:t>
      </w:r>
      <w:r>
        <w:rPr>
          <w:rFonts w:hint="eastAsia" w:ascii="宋体" w:hAnsi="宋体" w:eastAsia="仿宋_GB2312" w:cs="仿宋_GB2312"/>
          <w:kern w:val="2"/>
          <w:sz w:val="32"/>
          <w:szCs w:val="32"/>
          <w:lang w:val="en-US" w:eastAsia="zh-CN" w:bidi="ar-SA"/>
        </w:rPr>
        <w:t>4.2020年皮山县残疾人就业保障金信息核对统计表</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lang w:val="en-US" w:eastAsia="zh-CN"/>
        </w:rPr>
      </w:pPr>
    </w:p>
    <w:p>
      <w:pPr>
        <w:pStyle w:val="2"/>
        <w:rPr>
          <w:rFonts w:hint="eastAsia" w:ascii="宋体" w:hAnsi="宋体"/>
          <w:lang w:val="en-US" w:eastAsia="zh-CN"/>
        </w:rPr>
      </w:pPr>
    </w:p>
    <w:p>
      <w:pPr>
        <w:pStyle w:val="2"/>
        <w:rPr>
          <w:rFonts w:hint="eastAsia" w:ascii="宋体" w:hAnsi="宋体"/>
          <w:lang w:val="en-US" w:eastAsia="zh-CN"/>
        </w:rPr>
      </w:pPr>
    </w:p>
    <w:p>
      <w:pPr>
        <w:pStyle w:val="2"/>
        <w:rPr>
          <w:rFonts w:hint="eastAsia" w:ascii="宋体" w:hAnsi="宋体"/>
          <w:lang w:val="en-US" w:eastAsia="zh-CN"/>
        </w:rPr>
      </w:pPr>
    </w:p>
    <w:p>
      <w:pPr>
        <w:pStyle w:val="2"/>
        <w:rPr>
          <w:rFonts w:hint="eastAsia" w:ascii="宋体" w:hAnsi="宋体"/>
          <w:lang w:val="en-US" w:eastAsia="zh-CN"/>
        </w:rPr>
      </w:pPr>
    </w:p>
    <w:p>
      <w:pPr>
        <w:pStyle w:val="2"/>
        <w:rPr>
          <w:rFonts w:hint="eastAsia" w:ascii="宋体" w:hAnsi="宋体"/>
          <w:lang w:val="en-US" w:eastAsia="zh-CN"/>
        </w:rPr>
      </w:pPr>
    </w:p>
    <w:p>
      <w:pPr>
        <w:pStyle w:val="2"/>
        <w:rPr>
          <w:rFonts w:hint="eastAsia" w:ascii="宋体" w:hAnsi="宋体"/>
          <w:lang w:val="en-US" w:eastAsia="zh-CN"/>
        </w:rPr>
      </w:pPr>
    </w:p>
    <w:p>
      <w:pPr>
        <w:pStyle w:val="2"/>
        <w:rPr>
          <w:rFonts w:hint="eastAsia" w:ascii="宋体" w:hAnsi="宋体"/>
          <w:lang w:val="en-US" w:eastAsia="zh-CN"/>
        </w:rPr>
      </w:pPr>
    </w:p>
    <w:p>
      <w:pPr>
        <w:pStyle w:val="2"/>
        <w:rPr>
          <w:rFonts w:hint="eastAsia" w:ascii="宋体" w:hAnsi="宋体"/>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宋体" w:hAnsi="宋体" w:eastAsia="仿宋_GB2312" w:cs="Uighursoft 3L Hei"/>
          <w:color w:val="auto"/>
          <w:spacing w:val="-10"/>
          <w:sz w:val="32"/>
          <w:szCs w:val="32"/>
        </w:rPr>
      </w:pPr>
    </w:p>
    <w:p>
      <w:pPr>
        <w:keepNext w:val="0"/>
        <w:keepLines w:val="0"/>
        <w:pageBreakBefore w:val="0"/>
        <w:widowControl w:val="0"/>
        <w:tabs>
          <w:tab w:val="left" w:pos="5415"/>
        </w:tabs>
        <w:kinsoku/>
        <w:wordWrap/>
        <w:overflowPunct/>
        <w:topLinePunct w:val="0"/>
        <w:autoSpaceDE/>
        <w:autoSpaceDN/>
        <w:bidi w:val="0"/>
        <w:adjustRightInd/>
        <w:snapToGrid/>
        <w:spacing w:line="560" w:lineRule="exact"/>
        <w:ind w:right="69" w:rightChars="33"/>
        <w:jc w:val="left"/>
        <w:textAlignment w:val="auto"/>
        <w:outlineLvl w:val="9"/>
        <w:rPr>
          <w:rFonts w:ascii="宋体" w:hAnsi="宋体" w:eastAsia="仿宋_GB2312" w:cs="Uighursoft 3L Hei"/>
          <w:color w:val="auto"/>
          <w:sz w:val="32"/>
          <w:szCs w:val="32"/>
          <w:u w:val="thick"/>
        </w:rPr>
      </w:pPr>
      <w:r>
        <w:rPr>
          <w:rFonts w:ascii="宋体" w:hAnsi="宋体" w:eastAsia="仿宋_GB2312" w:cs="Uighursoft 3L Hei"/>
          <w:color w:val="auto"/>
          <w:sz w:val="32"/>
          <w:szCs w:val="32"/>
          <w:u w:val="thick"/>
        </w:rPr>
        <w:t xml:space="preserve"> </w:t>
      </w:r>
      <w:r>
        <w:rPr>
          <w:rFonts w:hint="eastAsia" w:ascii="宋体" w:hAnsi="宋体" w:eastAsia="仿宋_GB2312" w:cs="Uighursoft 3L Hei"/>
          <w:color w:val="auto"/>
          <w:sz w:val="32"/>
          <w:szCs w:val="32"/>
          <w:u w:val="thick"/>
          <w:lang w:val="en-US" w:eastAsia="zh-CN"/>
        </w:rPr>
        <w:t xml:space="preserve">  </w:t>
      </w:r>
      <w:r>
        <w:rPr>
          <w:rFonts w:ascii="宋体" w:hAnsi="宋体" w:eastAsia="仿宋_GB2312" w:cs="Uighursoft 3L Hei"/>
          <w:color w:val="auto"/>
          <w:sz w:val="32"/>
          <w:szCs w:val="32"/>
          <w:u w:val="thick"/>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宋体" w:hAnsi="宋体" w:eastAsia="仿宋_GB2312" w:cs="Uighursoft 3L Hei"/>
          <w:color w:val="auto"/>
          <w:sz w:val="32"/>
          <w:szCs w:val="32"/>
          <w:u w:val="thick"/>
        </w:rPr>
      </w:pPr>
      <w:r>
        <w:rPr>
          <w:rFonts w:ascii="宋体" w:hAnsi="宋体" w:eastAsia="仿宋_GB2312" w:cs="Uighursoft 3L Hei"/>
          <w:color w:val="auto"/>
          <w:sz w:val="32"/>
          <w:szCs w:val="32"/>
          <w:u w:val="thick"/>
        </w:rPr>
        <w:t xml:space="preserve">  皮山县人民政府办公室         </w:t>
      </w:r>
      <w:r>
        <w:rPr>
          <w:rFonts w:hint="eastAsia" w:ascii="宋体" w:hAnsi="宋体" w:eastAsia="仿宋_GB2312" w:cs="Uighursoft 3L Hei"/>
          <w:color w:val="auto"/>
          <w:sz w:val="32"/>
          <w:szCs w:val="32"/>
          <w:u w:val="thick"/>
          <w:lang w:val="en-US" w:eastAsia="zh-CN"/>
        </w:rPr>
        <w:t xml:space="preserve"> </w:t>
      </w:r>
      <w:r>
        <w:rPr>
          <w:rFonts w:ascii="宋体" w:hAnsi="宋体" w:eastAsia="仿宋_GB2312" w:cs="Uighursoft 3L Hei"/>
          <w:color w:val="auto"/>
          <w:sz w:val="32"/>
          <w:szCs w:val="32"/>
          <w:u w:val="thick"/>
        </w:rPr>
        <w:t xml:space="preserve"> </w:t>
      </w:r>
      <w:r>
        <w:rPr>
          <w:rFonts w:hint="eastAsia" w:ascii="宋体" w:hAnsi="宋体" w:eastAsia="仿宋_GB2312" w:cs="Uighursoft 3L Hei"/>
          <w:color w:val="auto"/>
          <w:sz w:val="32"/>
          <w:szCs w:val="32"/>
          <w:u w:val="thick"/>
          <w:lang w:val="en-US" w:eastAsia="zh-CN"/>
        </w:rPr>
        <w:t xml:space="preserve"> </w:t>
      </w:r>
      <w:r>
        <w:rPr>
          <w:rFonts w:ascii="宋体" w:hAnsi="宋体" w:eastAsia="仿宋_GB2312" w:cs="Uighursoft 3L Hei"/>
          <w:color w:val="auto"/>
          <w:sz w:val="32"/>
          <w:szCs w:val="32"/>
          <w:u w:val="thick"/>
        </w:rPr>
        <w:t xml:space="preserve"> </w:t>
      </w:r>
      <w:r>
        <w:rPr>
          <w:rFonts w:hint="eastAsia" w:ascii="宋体" w:hAnsi="宋体" w:eastAsia="仿宋_GB2312" w:cs="Uighursoft 3L Hei"/>
          <w:color w:val="auto"/>
          <w:sz w:val="32"/>
          <w:szCs w:val="32"/>
          <w:u w:val="thick"/>
          <w:lang w:val="en-US" w:eastAsia="zh-CN"/>
        </w:rPr>
        <w:t>2021</w:t>
      </w:r>
      <w:r>
        <w:rPr>
          <w:rFonts w:ascii="宋体" w:hAnsi="宋体" w:eastAsia="仿宋_GB2312" w:cs="Uighursoft 3L Hei"/>
          <w:color w:val="auto"/>
          <w:sz w:val="32"/>
          <w:szCs w:val="32"/>
          <w:u w:val="thick"/>
        </w:rPr>
        <w:t>年</w:t>
      </w:r>
      <w:r>
        <w:rPr>
          <w:rFonts w:hint="eastAsia" w:ascii="宋体" w:hAnsi="宋体" w:eastAsia="仿宋_GB2312" w:cs="Uighursoft 3L Hei"/>
          <w:color w:val="auto"/>
          <w:sz w:val="32"/>
          <w:szCs w:val="32"/>
          <w:u w:val="thick"/>
          <w:lang w:val="en-US" w:eastAsia="zh-CN"/>
        </w:rPr>
        <w:t>1</w:t>
      </w:r>
      <w:r>
        <w:rPr>
          <w:rFonts w:ascii="宋体" w:hAnsi="宋体" w:eastAsia="仿宋_GB2312" w:cs="Uighursoft 3L Hei"/>
          <w:color w:val="auto"/>
          <w:sz w:val="32"/>
          <w:szCs w:val="32"/>
          <w:u w:val="thick"/>
        </w:rPr>
        <w:t>月</w:t>
      </w:r>
      <w:r>
        <w:rPr>
          <w:rFonts w:hint="eastAsia" w:ascii="宋体" w:hAnsi="宋体" w:eastAsia="仿宋_GB2312" w:cs="Uighursoft 3L Hei"/>
          <w:color w:val="auto"/>
          <w:sz w:val="32"/>
          <w:szCs w:val="32"/>
          <w:u w:val="thick"/>
          <w:lang w:val="en-US" w:eastAsia="zh-CN"/>
        </w:rPr>
        <w:t>17</w:t>
      </w:r>
      <w:r>
        <w:rPr>
          <w:rFonts w:ascii="宋体" w:hAnsi="宋体" w:eastAsia="仿宋_GB2312" w:cs="Uighursoft 3L Hei"/>
          <w:color w:val="auto"/>
          <w:sz w:val="32"/>
          <w:szCs w:val="32"/>
          <w:u w:val="thick"/>
        </w:rPr>
        <w:t xml:space="preserve">日印发       </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outlineLvl w:val="9"/>
        <w:rPr>
          <w:rFonts w:hint="eastAsia" w:ascii="宋体" w:hAnsi="宋体"/>
          <w:lang w:val="en-US" w:eastAsia="zh-CN"/>
        </w:rPr>
      </w:pPr>
      <w:r>
        <w:rPr>
          <w:rFonts w:ascii="宋体" w:hAnsi="宋体" w:eastAsia="仿宋_GB2312" w:cs="Uighursoft 3L Hei"/>
          <w:color w:val="auto"/>
          <w:sz w:val="32"/>
          <w:szCs w:val="32"/>
        </w:rPr>
        <w:t xml:space="preserve">　 　　 　    　　 </w:t>
      </w:r>
      <w:r>
        <w:rPr>
          <w:rFonts w:hint="eastAsia" w:ascii="宋体" w:hAnsi="宋体" w:eastAsia="仿宋_GB2312" w:cs="Uighursoft 3L Hei"/>
          <w:color w:val="auto"/>
          <w:sz w:val="32"/>
          <w:szCs w:val="32"/>
          <w:lang w:val="en-US" w:eastAsia="zh-CN"/>
        </w:rPr>
        <w:t xml:space="preserve">  </w:t>
      </w:r>
      <w:r>
        <w:rPr>
          <w:rFonts w:ascii="宋体" w:hAnsi="宋体" w:eastAsia="仿宋_GB2312" w:cs="Uighursoft 3L Hei"/>
          <w:color w:val="auto"/>
          <w:sz w:val="32"/>
          <w:szCs w:val="32"/>
        </w:rPr>
        <w:t xml:space="preserve">    共印汉文</w:t>
      </w:r>
      <w:r>
        <w:rPr>
          <w:rFonts w:hint="eastAsia" w:ascii="宋体" w:hAnsi="宋体" w:eastAsia="仿宋_GB2312" w:cs="Uighursoft 3L Hei"/>
          <w:color w:val="auto"/>
          <w:sz w:val="32"/>
          <w:szCs w:val="32"/>
          <w:lang w:val="en-US" w:eastAsia="zh-CN"/>
        </w:rPr>
        <w:t>120</w:t>
      </w:r>
      <w:r>
        <w:rPr>
          <w:rFonts w:ascii="宋体" w:hAnsi="宋体" w:eastAsia="仿宋_GB2312" w:cs="Uighursoft 3L Hei"/>
          <w:color w:val="auto"/>
          <w:sz w:val="32"/>
          <w:szCs w:val="32"/>
        </w:rPr>
        <w:t>份</w:t>
      </w:r>
    </w:p>
    <w:sectPr>
      <w:footerReference r:id="rId3" w:type="default"/>
      <w:pgSz w:w="11906" w:h="16838"/>
      <w:pgMar w:top="1984" w:right="1531" w:bottom="1984" w:left="1531" w:header="0" w:footer="1361" w:gutter="0"/>
      <w:pgNumType w:fmt="numberInDash" w:chapStyle="1" w:chapSep="hyphen"/>
      <w:cols w:space="0" w:num="1"/>
      <w:rtlGutter w:val="0"/>
      <w:docGrid w:type="lines" w:linePitch="33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Uighursoft 3L Hei">
    <w:altName w:val="Times New Roman"/>
    <w:panose1 w:val="02020603050405020304"/>
    <w:charset w:val="00"/>
    <w:family w:val="roman"/>
    <w:pitch w:val="default"/>
    <w:sig w:usb0="00000000" w:usb1="00000000" w:usb2="00000008" w:usb3="00000000" w:csb0="4000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44"/>
                              <w:lang w:eastAsia="zh-CN"/>
                            </w:rPr>
                          </w:pP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- 1 -</w:t>
                          </w:r>
                          <w:r>
                            <w:rPr>
                              <w:rFonts w:hint="eastAsia" w:ascii="宋体" w:hAnsi="宋体" w:eastAsia="宋体" w:cs="宋体"/>
                              <w:sz w:val="28"/>
                              <w:szCs w:val="4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44"/>
                        <w:lang w:eastAsia="zh-CN"/>
                      </w:rPr>
                    </w:pP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- 1 -</w:t>
                    </w:r>
                    <w:r>
                      <w:rPr>
                        <w:rFonts w:hint="eastAsia" w:ascii="宋体" w:hAnsi="宋体" w:eastAsia="宋体" w:cs="宋体"/>
                        <w:sz w:val="28"/>
                        <w:szCs w:val="4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6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3MjE3MjkwZDllMjM4Y2Q5ZmU4YTE3OTcwYzMzODcifQ=="/>
  </w:docVars>
  <w:rsids>
    <w:rsidRoot w:val="6CAC7892"/>
    <w:rsid w:val="00155048"/>
    <w:rsid w:val="00441818"/>
    <w:rsid w:val="00617AC7"/>
    <w:rsid w:val="0075170B"/>
    <w:rsid w:val="009B179E"/>
    <w:rsid w:val="00E52B4D"/>
    <w:rsid w:val="06742BED"/>
    <w:rsid w:val="0BC312D3"/>
    <w:rsid w:val="0E0025E6"/>
    <w:rsid w:val="11412108"/>
    <w:rsid w:val="11AA4AA5"/>
    <w:rsid w:val="16FC0DB1"/>
    <w:rsid w:val="22F23444"/>
    <w:rsid w:val="25BE7B98"/>
    <w:rsid w:val="2B5918A2"/>
    <w:rsid w:val="2C7B119B"/>
    <w:rsid w:val="2E547FE4"/>
    <w:rsid w:val="2F763FB8"/>
    <w:rsid w:val="307B0BFD"/>
    <w:rsid w:val="34381C07"/>
    <w:rsid w:val="3BC1546A"/>
    <w:rsid w:val="3C920AA5"/>
    <w:rsid w:val="419B5932"/>
    <w:rsid w:val="41E9009F"/>
    <w:rsid w:val="47DD324D"/>
    <w:rsid w:val="49922FF4"/>
    <w:rsid w:val="49FA7006"/>
    <w:rsid w:val="4A17314F"/>
    <w:rsid w:val="4A5F6430"/>
    <w:rsid w:val="4BB955CA"/>
    <w:rsid w:val="4F186244"/>
    <w:rsid w:val="51133875"/>
    <w:rsid w:val="536B745F"/>
    <w:rsid w:val="53F87F8C"/>
    <w:rsid w:val="54044EA8"/>
    <w:rsid w:val="54DB67C4"/>
    <w:rsid w:val="5909335D"/>
    <w:rsid w:val="5B0347A6"/>
    <w:rsid w:val="5CB92D0B"/>
    <w:rsid w:val="667565FB"/>
    <w:rsid w:val="66E154BF"/>
    <w:rsid w:val="68F926E0"/>
    <w:rsid w:val="6A4B53AB"/>
    <w:rsid w:val="6CAC7892"/>
    <w:rsid w:val="6CD9191E"/>
    <w:rsid w:val="6D50133F"/>
    <w:rsid w:val="6FAA6F00"/>
    <w:rsid w:val="71555171"/>
    <w:rsid w:val="760E264B"/>
    <w:rsid w:val="7DA01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60" w:lineRule="atLeast"/>
      <w:ind w:firstLine="640" w:firstLineChars="200"/>
      <w:jc w:val="left"/>
      <w:outlineLvl w:val="0"/>
    </w:pPr>
    <w:rPr>
      <w:rFonts w:hint="default" w:eastAsia="黑体"/>
      <w:kern w:val="44"/>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hint="default" w:ascii="Calibri" w:hAnsi="Calibri"/>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szCs w:val="24"/>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459</Words>
  <Characters>2621</Characters>
  <Lines>21</Lines>
  <Paragraphs>6</Paragraphs>
  <TotalTime>13</TotalTime>
  <ScaleCrop>false</ScaleCrop>
  <LinksUpToDate>false</LinksUpToDate>
  <CharactersWithSpaces>3074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2021-01-10T05:44:00Z</dcterms:created>
  <dc:creator>Administrator</dc:creator>
  <cp:lastModifiedBy>admin</cp:lastModifiedBy>
  <cp:lastPrinted>2021-01-24T10:11:00Z</cp:lastPrinted>
  <dcterms:modified xsi:type="dcterms:W3CDTF">2023-11-08T08:23:40Z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55DDF5AD9B8849F3A2491307947F3256_12</vt:lpwstr>
  </property>
</Properties>
</file>