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77" w:rsidRDefault="00190D77"/>
    <w:p w:rsidR="00190D77" w:rsidRDefault="00190D77"/>
    <w:p w:rsidR="00190D77" w:rsidRDefault="00190D77">
      <w:pPr>
        <w:pStyle w:val="a9"/>
        <w:spacing w:line="600" w:lineRule="exact"/>
        <w:rPr>
          <w:rFonts w:ascii="方正小标宋简体" w:eastAsia="方正小标宋简体"/>
          <w:sz w:val="52"/>
          <w:szCs w:val="52"/>
        </w:rPr>
      </w:pPr>
    </w:p>
    <w:p w:rsidR="00190D77" w:rsidRDefault="00190D77">
      <w:pPr>
        <w:pStyle w:val="a9"/>
        <w:spacing w:line="600" w:lineRule="exact"/>
        <w:rPr>
          <w:rFonts w:ascii="方正小标宋简体" w:eastAsia="方正小标宋简体"/>
          <w:sz w:val="52"/>
          <w:szCs w:val="52"/>
        </w:rPr>
      </w:pPr>
    </w:p>
    <w:p w:rsidR="00190D77" w:rsidRDefault="007A7E77">
      <w:pPr>
        <w:pStyle w:val="a9"/>
        <w:spacing w:line="600" w:lineRule="exact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皮山县草原防火规划</w:t>
      </w:r>
    </w:p>
    <w:p w:rsidR="00190D77" w:rsidRDefault="00190D77">
      <w:pPr>
        <w:pStyle w:val="a9"/>
        <w:spacing w:line="600" w:lineRule="exact"/>
        <w:rPr>
          <w:rFonts w:ascii="方正小标宋简体" w:eastAsia="方正小标宋简体"/>
          <w:sz w:val="52"/>
          <w:szCs w:val="52"/>
        </w:rPr>
      </w:pPr>
    </w:p>
    <w:p w:rsidR="00190D77" w:rsidRDefault="007A7E77">
      <w:pPr>
        <w:pStyle w:val="a9"/>
        <w:tabs>
          <w:tab w:val="center" w:pos="4393"/>
          <w:tab w:val="left" w:pos="7280"/>
        </w:tabs>
        <w:spacing w:line="600" w:lineRule="exact"/>
        <w:jc w:val="left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/>
          <w:sz w:val="52"/>
          <w:szCs w:val="52"/>
        </w:rPr>
        <w:tab/>
      </w:r>
      <w:r>
        <w:rPr>
          <w:rFonts w:ascii="方正小标宋简体" w:eastAsia="方正小标宋简体" w:hint="eastAsia"/>
          <w:sz w:val="52"/>
          <w:szCs w:val="52"/>
        </w:rPr>
        <w:t>（</w:t>
      </w:r>
      <w:r>
        <w:rPr>
          <w:rFonts w:ascii="方正小标宋简体" w:eastAsia="方正小标宋简体" w:hint="eastAsia"/>
          <w:sz w:val="52"/>
          <w:szCs w:val="52"/>
        </w:rPr>
        <w:t>2019</w:t>
      </w:r>
      <w:r>
        <w:rPr>
          <w:rFonts w:ascii="宋体" w:eastAsia="宋体" w:hAnsi="宋体" w:cs="宋体" w:hint="eastAsia"/>
          <w:sz w:val="52"/>
          <w:szCs w:val="52"/>
        </w:rPr>
        <w:t>―</w:t>
      </w:r>
      <w:r>
        <w:rPr>
          <w:rFonts w:ascii="方正小标宋简体" w:eastAsia="方正小标宋简体" w:hint="eastAsia"/>
          <w:sz w:val="52"/>
          <w:szCs w:val="52"/>
        </w:rPr>
        <w:t>2025</w:t>
      </w:r>
      <w:r>
        <w:rPr>
          <w:rFonts w:ascii="方正小标宋简体" w:eastAsia="方正小标宋简体" w:hint="eastAsia"/>
          <w:sz w:val="52"/>
          <w:szCs w:val="52"/>
        </w:rPr>
        <w:t>年）</w:t>
      </w:r>
      <w:r>
        <w:rPr>
          <w:rFonts w:ascii="方正小标宋简体" w:eastAsia="方正小标宋简体"/>
          <w:sz w:val="52"/>
          <w:szCs w:val="52"/>
        </w:rPr>
        <w:tab/>
      </w:r>
    </w:p>
    <w:p w:rsidR="00190D77" w:rsidRDefault="00190D77">
      <w:pPr>
        <w:pStyle w:val="a9"/>
        <w:spacing w:line="600" w:lineRule="exact"/>
      </w:pPr>
    </w:p>
    <w:p w:rsidR="00190D77" w:rsidRDefault="00190D77">
      <w:pPr>
        <w:pStyle w:val="a9"/>
        <w:spacing w:line="600" w:lineRule="exact"/>
      </w:pPr>
    </w:p>
    <w:p w:rsidR="00190D77" w:rsidRDefault="007A7E77">
      <w:pPr>
        <w:pStyle w:val="a9"/>
        <w:spacing w:line="600" w:lineRule="exact"/>
      </w:pPr>
      <w:r>
        <w:rPr>
          <w:rFonts w:eastAsia="仿宋_GB2312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71755</wp:posOffset>
            </wp:positionV>
            <wp:extent cx="1946910" cy="1798955"/>
            <wp:effectExtent l="0" t="0" r="8890" b="4445"/>
            <wp:wrapNone/>
            <wp:docPr id="1" name="图片 2" descr="皮山县林业和草原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皮山县林业和草原局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79895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B6E38">
                            <a:alpha val="100000"/>
                          </a:srgbClr>
                        </a:gs>
                        <a:gs pos="100000">
                          <a:srgbClr val="14CD68">
                            <a:alpha val="100000"/>
                          </a:srgbClr>
                        </a:gs>
                      </a:gsLst>
                      <a:lin ang="5400000"/>
                      <a:tileRect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D77" w:rsidRDefault="00190D77">
      <w:pPr>
        <w:pStyle w:val="a9"/>
      </w:pPr>
    </w:p>
    <w:p w:rsidR="00190D77" w:rsidRDefault="00190D77">
      <w:pPr>
        <w:pStyle w:val="a9"/>
      </w:pPr>
    </w:p>
    <w:p w:rsidR="00190D77" w:rsidRDefault="00190D77">
      <w:pPr>
        <w:pStyle w:val="a9"/>
      </w:pPr>
    </w:p>
    <w:p w:rsidR="00190D77" w:rsidRDefault="00190D77">
      <w:pPr>
        <w:pStyle w:val="a9"/>
      </w:pPr>
    </w:p>
    <w:p w:rsidR="00190D77" w:rsidRDefault="00190D77">
      <w:pPr>
        <w:pStyle w:val="a9"/>
      </w:pPr>
    </w:p>
    <w:p w:rsidR="00190D77" w:rsidRDefault="00190D77">
      <w:pPr>
        <w:pStyle w:val="a9"/>
      </w:pPr>
    </w:p>
    <w:p w:rsidR="00190D77" w:rsidRDefault="00190D77">
      <w:pPr>
        <w:pStyle w:val="a9"/>
      </w:pPr>
    </w:p>
    <w:p w:rsidR="00190D77" w:rsidRDefault="00190D77">
      <w:pPr>
        <w:pStyle w:val="a9"/>
        <w:jc w:val="both"/>
        <w:rPr>
          <w:rFonts w:ascii="仿宋_GB2312" w:eastAsia="仿宋_GB2312" w:hAnsi="仿宋_GB2312" w:cs="仿宋_GB2312"/>
          <w:b/>
          <w:bCs/>
        </w:rPr>
      </w:pPr>
    </w:p>
    <w:p w:rsidR="00190D77" w:rsidRDefault="007A7E77">
      <w:pPr>
        <w:pStyle w:val="a9"/>
        <w:jc w:val="both"/>
        <w:rPr>
          <w:rFonts w:ascii="仿宋_GB2312" w:eastAsia="仿宋_GB2312" w:hAnsi="仿宋_GB2312" w:cs="仿宋_GB2312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187325</wp:posOffset>
            </wp:positionV>
            <wp:extent cx="2886710" cy="1649730"/>
            <wp:effectExtent l="0" t="0" r="8890" b="127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-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D77" w:rsidRDefault="007A7E77" w:rsidP="00914F2F">
      <w:pPr>
        <w:spacing w:line="560" w:lineRule="exact"/>
        <w:ind w:firstLine="640"/>
        <w:jc w:val="center"/>
        <w:rPr>
          <w:rFonts w:ascii="宋体" w:eastAsia="宋体" w:hAnsi="宋体" w:cs="宋体"/>
          <w:bCs/>
          <w:sz w:val="32"/>
        </w:rPr>
      </w:pPr>
      <w:r>
        <w:rPr>
          <w:rFonts w:ascii="宋体" w:eastAsia="宋体" w:hAnsi="宋体" w:cs="宋体" w:hint="eastAsia"/>
          <w:bCs/>
          <w:sz w:val="32"/>
        </w:rPr>
        <w:t>皮山县林业和草原局</w:t>
      </w:r>
    </w:p>
    <w:p w:rsidR="00190D77" w:rsidRDefault="00190D77" w:rsidP="00914F2F">
      <w:pPr>
        <w:pStyle w:val="a0"/>
        <w:ind w:firstLine="480"/>
      </w:pPr>
    </w:p>
    <w:p w:rsidR="00190D77" w:rsidRDefault="007A7E77" w:rsidP="00914F2F">
      <w:pPr>
        <w:spacing w:line="560" w:lineRule="exact"/>
        <w:ind w:firstLine="640"/>
        <w:jc w:val="center"/>
        <w:rPr>
          <w:rFonts w:ascii="宋体" w:eastAsia="宋体" w:hAnsi="宋体" w:cs="宋体"/>
          <w:bCs/>
          <w:sz w:val="32"/>
        </w:rPr>
      </w:pPr>
      <w:r>
        <w:rPr>
          <w:rFonts w:ascii="宋体" w:eastAsia="宋体" w:hAnsi="宋体" w:cs="宋体" w:hint="eastAsia"/>
          <w:bCs/>
          <w:sz w:val="32"/>
        </w:rPr>
        <w:t>二〇二三年七月</w:t>
      </w:r>
    </w:p>
    <w:p w:rsidR="00190D77" w:rsidRDefault="007A7E77">
      <w:r>
        <w:br w:type="page"/>
      </w:r>
    </w:p>
    <w:p w:rsidR="00190D77" w:rsidRDefault="007A7E77">
      <w:pPr>
        <w:ind w:firstLineChars="0" w:firstLine="0"/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-1029335</wp:posOffset>
            </wp:positionV>
            <wp:extent cx="7183120" cy="10240645"/>
            <wp:effectExtent l="0" t="0" r="5080" b="8255"/>
            <wp:wrapNone/>
            <wp:docPr id="3" name="图片 2" descr="0新乙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0新乙级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 bright="-17999" contrast="2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120" cy="1024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D77" w:rsidRDefault="007A7E77">
      <w:pPr>
        <w:sectPr w:rsidR="00190D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531" w:bottom="1701" w:left="1588" w:header="1361" w:footer="1361" w:gutter="0"/>
          <w:pgNumType w:start="1"/>
          <w:cols w:space="720"/>
          <w:docGrid w:type="linesAndChars" w:linePitch="312"/>
        </w:sectPr>
      </w:pPr>
      <w:r>
        <w:rPr>
          <w:rFonts w:eastAsia="宋体"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4162425</wp:posOffset>
            </wp:positionV>
            <wp:extent cx="3081020" cy="1343025"/>
            <wp:effectExtent l="0" t="0" r="0" b="3175"/>
            <wp:wrapNone/>
            <wp:docPr id="4" name="图片 3" descr="丰山裕林资格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丰山裕林资格章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9999" contrast="-6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D77" w:rsidRDefault="00190D77" w:rsidP="00914F2F">
      <w:pPr>
        <w:pStyle w:val="a0"/>
        <w:ind w:firstLine="480"/>
      </w:pPr>
    </w:p>
    <w:p w:rsidR="00190D77" w:rsidRDefault="00190D77">
      <w:pPr>
        <w:widowControl/>
        <w:spacing w:line="240" w:lineRule="auto"/>
        <w:ind w:firstLineChars="0" w:firstLine="0"/>
        <w:jc w:val="left"/>
      </w:pPr>
    </w:p>
    <w:p w:rsidR="00190D77" w:rsidRDefault="007A7E77">
      <w:pPr>
        <w:widowControl/>
        <w:spacing w:line="240" w:lineRule="auto"/>
        <w:ind w:firstLineChars="0" w:firstLine="0"/>
        <w:jc w:val="lef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规</w:t>
      </w:r>
      <w:r>
        <w:rPr>
          <w:b/>
          <w:bCs/>
          <w:sz w:val="32"/>
          <w:szCs w:val="32"/>
        </w:rPr>
        <w:t>划名称</w:t>
      </w:r>
      <w:r>
        <w:rPr>
          <w:sz w:val="32"/>
          <w:szCs w:val="32"/>
        </w:rPr>
        <w:t>：皮山县</w:t>
      </w:r>
      <w:r>
        <w:rPr>
          <w:rFonts w:hint="eastAsia"/>
          <w:sz w:val="32"/>
          <w:szCs w:val="32"/>
        </w:rPr>
        <w:t>草原防火规划</w:t>
      </w:r>
    </w:p>
    <w:p w:rsidR="00190D77" w:rsidRDefault="007A7E77">
      <w:pPr>
        <w:spacing w:line="800" w:lineRule="exact"/>
        <w:ind w:firstLineChars="0" w:firstLine="0"/>
        <w:rPr>
          <w:sz w:val="32"/>
          <w:szCs w:val="32"/>
        </w:rPr>
      </w:pPr>
      <w:r>
        <w:rPr>
          <w:b/>
          <w:bCs/>
          <w:sz w:val="32"/>
          <w:szCs w:val="32"/>
        </w:rPr>
        <w:t>编制单位</w:t>
      </w:r>
      <w:r>
        <w:rPr>
          <w:sz w:val="32"/>
          <w:szCs w:val="32"/>
        </w:rPr>
        <w:t>：皮山县林业和草原局</w:t>
      </w:r>
    </w:p>
    <w:p w:rsidR="00190D77" w:rsidRDefault="007A7E77">
      <w:pPr>
        <w:spacing w:line="800" w:lineRule="exact"/>
        <w:ind w:firstLineChars="0" w:firstLine="0"/>
        <w:jc w:val="left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规划总负责人</w:t>
      </w:r>
      <w:r>
        <w:rPr>
          <w:sz w:val="32"/>
          <w:szCs w:val="32"/>
        </w:rPr>
        <w:t>：</w:t>
      </w:r>
      <w:r>
        <w:rPr>
          <w:bCs/>
          <w:sz w:val="32"/>
          <w:szCs w:val="32"/>
        </w:rPr>
        <w:t>周洪福（皮山县林草局党组书记、副局长）</w:t>
      </w:r>
    </w:p>
    <w:p w:rsidR="00190D77" w:rsidRDefault="007A7E77">
      <w:pPr>
        <w:spacing w:line="800" w:lineRule="exact"/>
        <w:ind w:firstLineChars="700" w:firstLine="2240"/>
        <w:jc w:val="left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艾散江</w:t>
      </w:r>
      <w:proofErr w:type="gramEnd"/>
      <w:r>
        <w:rPr>
          <w:bCs/>
          <w:sz w:val="32"/>
          <w:szCs w:val="32"/>
        </w:rPr>
        <w:t>·</w:t>
      </w:r>
      <w:r>
        <w:rPr>
          <w:bCs/>
          <w:sz w:val="32"/>
          <w:szCs w:val="32"/>
        </w:rPr>
        <w:t>托合提（皮山县林草局党组副书记、</w:t>
      </w:r>
    </w:p>
    <w:p w:rsidR="00190D77" w:rsidRDefault="007A7E77">
      <w:pPr>
        <w:spacing w:line="800" w:lineRule="exact"/>
        <w:ind w:firstLineChars="700" w:firstLine="224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>局长）</w:t>
      </w:r>
    </w:p>
    <w:p w:rsidR="00190D77" w:rsidRDefault="007A7E77" w:rsidP="00914F2F">
      <w:pPr>
        <w:spacing w:line="800" w:lineRule="exact"/>
        <w:ind w:firstLine="643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规划负责人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布阿依夏木·阿皮孜</w:t>
      </w:r>
      <w:r>
        <w:rPr>
          <w:sz w:val="32"/>
          <w:szCs w:val="32"/>
        </w:rPr>
        <w:t>（</w:t>
      </w:r>
      <w:r>
        <w:rPr>
          <w:rFonts w:hint="eastAsia"/>
          <w:bCs/>
          <w:sz w:val="32"/>
          <w:szCs w:val="32"/>
        </w:rPr>
        <w:t>皮山县林草局</w:t>
      </w:r>
      <w:r>
        <w:rPr>
          <w:bCs/>
          <w:sz w:val="32"/>
          <w:szCs w:val="32"/>
        </w:rPr>
        <w:t>高级</w:t>
      </w:r>
      <w:r>
        <w:rPr>
          <w:rFonts w:hint="eastAsia"/>
          <w:bCs/>
          <w:sz w:val="32"/>
          <w:szCs w:val="32"/>
        </w:rPr>
        <w:t>畜牧</w:t>
      </w:r>
      <w:r>
        <w:rPr>
          <w:bCs/>
          <w:sz w:val="32"/>
          <w:szCs w:val="32"/>
        </w:rPr>
        <w:t>师）</w:t>
      </w:r>
    </w:p>
    <w:p w:rsidR="00190D77" w:rsidRDefault="007A7E77" w:rsidP="00914F2F">
      <w:pPr>
        <w:spacing w:line="800" w:lineRule="exact"/>
        <w:ind w:firstLine="643"/>
        <w:rPr>
          <w:sz w:val="32"/>
          <w:szCs w:val="32"/>
        </w:rPr>
      </w:pPr>
      <w:r>
        <w:rPr>
          <w:b/>
          <w:bCs/>
          <w:sz w:val="32"/>
          <w:szCs w:val="32"/>
        </w:rPr>
        <w:t>规划起草人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伊卜拉伊木·努尔麦麦提（皮山县林草局）</w:t>
      </w:r>
    </w:p>
    <w:p w:rsidR="00190D77" w:rsidRDefault="007A7E77" w:rsidP="00914F2F">
      <w:pPr>
        <w:spacing w:line="800" w:lineRule="exact"/>
        <w:ind w:left="643" w:hangingChars="200" w:hanging="643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设计人员：</w:t>
      </w:r>
      <w:r>
        <w:rPr>
          <w:rFonts w:hint="eastAsia"/>
          <w:bCs/>
          <w:sz w:val="32"/>
          <w:szCs w:val="32"/>
        </w:rPr>
        <w:t>玉苏普江·阿不力米提</w:t>
      </w:r>
      <w:r>
        <w:rPr>
          <w:rFonts w:hint="eastAsia"/>
          <w:bCs/>
          <w:sz w:val="32"/>
          <w:szCs w:val="32"/>
        </w:rPr>
        <w:t>（</w:t>
      </w:r>
      <w:r>
        <w:rPr>
          <w:rFonts w:hint="eastAsia"/>
          <w:bCs/>
          <w:sz w:val="32"/>
          <w:szCs w:val="32"/>
        </w:rPr>
        <w:t>皮山县林草局中级畜牧师</w:t>
      </w:r>
      <w:r>
        <w:rPr>
          <w:rFonts w:hint="eastAsia"/>
          <w:bCs/>
          <w:sz w:val="32"/>
          <w:szCs w:val="32"/>
        </w:rPr>
        <w:t>）</w:t>
      </w:r>
      <w:r>
        <w:rPr>
          <w:rFonts w:hint="eastAsia"/>
          <w:bCs/>
          <w:sz w:val="32"/>
          <w:szCs w:val="32"/>
        </w:rPr>
        <w:t>买买提阿不拉</w:t>
      </w:r>
      <w:r>
        <w:rPr>
          <w:rFonts w:hint="eastAsia"/>
          <w:bCs/>
          <w:sz w:val="32"/>
          <w:szCs w:val="32"/>
        </w:rPr>
        <w:t>·麦麦提敏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（皮山县林草局助理畜牧师）</w:t>
      </w:r>
    </w:p>
    <w:p w:rsidR="00190D77" w:rsidRDefault="007A7E77">
      <w:pPr>
        <w:spacing w:line="800" w:lineRule="exact"/>
        <w:ind w:firstLine="640"/>
        <w:rPr>
          <w:bCs/>
          <w:sz w:val="32"/>
          <w:szCs w:val="32"/>
        </w:rPr>
      </w:pPr>
      <w:proofErr w:type="gramStart"/>
      <w:r>
        <w:rPr>
          <w:rFonts w:hint="eastAsia"/>
          <w:bCs/>
          <w:sz w:val="32"/>
          <w:szCs w:val="32"/>
        </w:rPr>
        <w:t>穆</w:t>
      </w:r>
      <w:r>
        <w:rPr>
          <w:rFonts w:hint="eastAsia"/>
          <w:bCs/>
          <w:sz w:val="32"/>
          <w:szCs w:val="32"/>
        </w:rPr>
        <w:t>合塔</w:t>
      </w:r>
      <w:proofErr w:type="gramEnd"/>
      <w:r>
        <w:rPr>
          <w:rFonts w:hint="eastAsia"/>
          <w:bCs/>
          <w:sz w:val="32"/>
          <w:szCs w:val="32"/>
        </w:rPr>
        <w:t>尔·买</w:t>
      </w:r>
      <w:r>
        <w:rPr>
          <w:rFonts w:hint="eastAsia"/>
          <w:bCs/>
          <w:sz w:val="32"/>
          <w:szCs w:val="32"/>
        </w:rPr>
        <w:t>提</w:t>
      </w:r>
      <w:r>
        <w:rPr>
          <w:rFonts w:hint="eastAsia"/>
          <w:bCs/>
          <w:sz w:val="32"/>
          <w:szCs w:val="32"/>
        </w:rPr>
        <w:t>图</w:t>
      </w:r>
      <w:r>
        <w:rPr>
          <w:rFonts w:hint="eastAsia"/>
          <w:bCs/>
          <w:sz w:val="32"/>
          <w:szCs w:val="32"/>
        </w:rPr>
        <w:t>尔</w:t>
      </w:r>
      <w:proofErr w:type="gramStart"/>
      <w:r>
        <w:rPr>
          <w:rFonts w:hint="eastAsia"/>
          <w:bCs/>
          <w:sz w:val="32"/>
          <w:szCs w:val="32"/>
        </w:rPr>
        <w:t>迪</w:t>
      </w:r>
      <w:proofErr w:type="gramEnd"/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（皮山县林草局）</w:t>
      </w:r>
    </w:p>
    <w:p w:rsidR="00190D77" w:rsidRDefault="007A7E77">
      <w:pPr>
        <w:spacing w:line="800" w:lineRule="exact"/>
        <w:ind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托合提买买提</w:t>
      </w:r>
      <w:r>
        <w:rPr>
          <w:rFonts w:hint="eastAsia"/>
          <w:bCs/>
          <w:sz w:val="32"/>
          <w:szCs w:val="32"/>
        </w:rPr>
        <w:t>·马合苏提</w:t>
      </w:r>
      <w:r>
        <w:rPr>
          <w:rFonts w:hint="eastAsia"/>
          <w:bCs/>
          <w:sz w:val="32"/>
          <w:szCs w:val="32"/>
        </w:rPr>
        <w:t xml:space="preserve">  </w:t>
      </w:r>
      <w:r>
        <w:rPr>
          <w:rFonts w:hint="eastAsia"/>
          <w:bCs/>
          <w:sz w:val="32"/>
          <w:szCs w:val="32"/>
        </w:rPr>
        <w:t>（皮山县林草局）</w:t>
      </w:r>
    </w:p>
    <w:p w:rsidR="00190D77" w:rsidRDefault="007A7E77">
      <w:pPr>
        <w:spacing w:line="800" w:lineRule="exact"/>
        <w:ind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刘慧</w:t>
      </w:r>
      <w:r>
        <w:rPr>
          <w:rFonts w:hint="eastAsia"/>
          <w:bCs/>
          <w:sz w:val="32"/>
          <w:szCs w:val="32"/>
        </w:rPr>
        <w:t xml:space="preserve">                      </w:t>
      </w:r>
      <w:r>
        <w:rPr>
          <w:rFonts w:hint="eastAsia"/>
          <w:bCs/>
          <w:sz w:val="32"/>
          <w:szCs w:val="32"/>
        </w:rPr>
        <w:t>工程师</w:t>
      </w:r>
    </w:p>
    <w:p w:rsidR="00190D77" w:rsidRDefault="007A7E77">
      <w:pPr>
        <w:spacing w:line="800" w:lineRule="exact"/>
        <w:ind w:firstLineChars="0" w:firstLine="0"/>
      </w:pPr>
      <w:r>
        <w:rPr>
          <w:b/>
          <w:bCs/>
          <w:sz w:val="32"/>
          <w:szCs w:val="32"/>
        </w:rPr>
        <w:t>规划完成时间：</w:t>
      </w:r>
      <w:proofErr w:type="gramStart"/>
      <w:r>
        <w:rPr>
          <w:bCs/>
          <w:sz w:val="32"/>
          <w:szCs w:val="32"/>
        </w:rPr>
        <w:t>2023</w:t>
      </w:r>
      <w:proofErr w:type="gramEnd"/>
      <w:r>
        <w:rPr>
          <w:bCs/>
          <w:sz w:val="32"/>
          <w:szCs w:val="32"/>
        </w:rPr>
        <w:t>月</w:t>
      </w:r>
      <w:r>
        <w:rPr>
          <w:bCs/>
          <w:sz w:val="32"/>
          <w:szCs w:val="32"/>
        </w:rPr>
        <w:t>7</w:t>
      </w:r>
      <w:r>
        <w:rPr>
          <w:bCs/>
          <w:sz w:val="32"/>
          <w:szCs w:val="32"/>
        </w:rPr>
        <w:t>月</w:t>
      </w:r>
    </w:p>
    <w:p w:rsidR="00190D77" w:rsidRDefault="00190D77">
      <w:pPr>
        <w:pStyle w:val="a4"/>
        <w:spacing w:after="156"/>
        <w:ind w:firstLineChars="0" w:firstLine="0"/>
        <w:rPr>
          <w:lang w:val="en-US"/>
        </w:rPr>
        <w:sectPr w:rsidR="00190D77">
          <w:footerReference w:type="default" r:id="rId18"/>
          <w:pgSz w:w="11906" w:h="16838"/>
          <w:pgMar w:top="1701" w:right="1531" w:bottom="1701" w:left="1588" w:header="1361" w:footer="1361" w:gutter="0"/>
          <w:cols w:space="720"/>
          <w:docGrid w:type="linesAndChars" w:linePitch="312"/>
        </w:sectPr>
      </w:pPr>
    </w:p>
    <w:p w:rsidR="00190D77" w:rsidRDefault="00190D77">
      <w:pPr>
        <w:pStyle w:val="TOC1"/>
        <w:jc w:val="center"/>
        <w:rPr>
          <w:lang w:val="zh-CN"/>
        </w:rPr>
      </w:pPr>
    </w:p>
    <w:p w:rsidR="00190D77" w:rsidRDefault="007A7E77">
      <w:pPr>
        <w:pStyle w:val="TOC1"/>
        <w:jc w:val="center"/>
        <w:rPr>
          <w:rFonts w:ascii="仿宋_GB2312" w:eastAsia="仿宋_GB2312"/>
          <w:color w:val="auto"/>
          <w:sz w:val="44"/>
          <w:szCs w:val="44"/>
        </w:rPr>
      </w:pPr>
      <w:r>
        <w:rPr>
          <w:rFonts w:ascii="仿宋_GB2312" w:eastAsia="仿宋_GB2312" w:hint="eastAsia"/>
          <w:color w:val="auto"/>
          <w:sz w:val="44"/>
          <w:szCs w:val="44"/>
          <w:lang w:val="zh-CN"/>
        </w:rPr>
        <w:t>目录</w:t>
      </w:r>
    </w:p>
    <w:p w:rsidR="00914F2F" w:rsidRDefault="00190D77">
      <w:pPr>
        <w:pStyle w:val="1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r>
        <w:rPr>
          <w:rFonts w:ascii="仿宋_GB2312" w:eastAsia="仿宋_GB2312" w:hint="eastAsia"/>
          <w:sz w:val="30"/>
          <w:szCs w:val="30"/>
        </w:rPr>
        <w:fldChar w:fldCharType="begin"/>
      </w:r>
      <w:r w:rsidR="007A7E77">
        <w:rPr>
          <w:rFonts w:ascii="仿宋_GB2312" w:eastAsia="仿宋_GB2312" w:hint="eastAsia"/>
          <w:sz w:val="30"/>
          <w:szCs w:val="30"/>
        </w:rPr>
        <w:instrText xml:space="preserve"> TOC \o "1-2" \h \z \u </w:instrText>
      </w:r>
      <w:r>
        <w:rPr>
          <w:rFonts w:ascii="仿宋_GB2312" w:eastAsia="仿宋_GB2312" w:hint="eastAsia"/>
          <w:sz w:val="30"/>
          <w:szCs w:val="30"/>
        </w:rPr>
        <w:fldChar w:fldCharType="separate"/>
      </w:r>
      <w:hyperlink w:anchor="_Toc141006547" w:history="1">
        <w:r w:rsidR="00914F2F" w:rsidRPr="001452FF">
          <w:rPr>
            <w:rStyle w:val="a8"/>
            <w:rFonts w:hint="eastAsia"/>
            <w:noProof/>
          </w:rPr>
          <w:t>第一章</w:t>
        </w:r>
        <w:r w:rsidR="00914F2F" w:rsidRPr="001452FF">
          <w:rPr>
            <w:rStyle w:val="a8"/>
            <w:noProof/>
          </w:rPr>
          <w:t xml:space="preserve">  </w:t>
        </w:r>
        <w:r w:rsidR="00914F2F" w:rsidRPr="001452FF">
          <w:rPr>
            <w:rStyle w:val="a8"/>
            <w:rFonts w:hint="eastAsia"/>
            <w:noProof/>
          </w:rPr>
          <w:t>草原资源防火基本情况</w:t>
        </w:r>
        <w:r w:rsidR="00914F2F">
          <w:rPr>
            <w:noProof/>
            <w:webHidden/>
          </w:rPr>
          <w:tab/>
        </w:r>
        <w:r w:rsidR="00914F2F">
          <w:rPr>
            <w:noProof/>
            <w:webHidden/>
          </w:rPr>
          <w:fldChar w:fldCharType="begin"/>
        </w:r>
        <w:r w:rsidR="00914F2F">
          <w:rPr>
            <w:noProof/>
            <w:webHidden/>
          </w:rPr>
          <w:instrText xml:space="preserve"> PAGEREF _Toc141006547 \h </w:instrText>
        </w:r>
        <w:r w:rsidR="00914F2F">
          <w:rPr>
            <w:noProof/>
            <w:webHidden/>
          </w:rPr>
        </w:r>
        <w:r w:rsidR="00914F2F">
          <w:rPr>
            <w:noProof/>
            <w:webHidden/>
          </w:rPr>
          <w:fldChar w:fldCharType="separate"/>
        </w:r>
        <w:r w:rsidR="00914F2F">
          <w:rPr>
            <w:noProof/>
            <w:webHidden/>
          </w:rPr>
          <w:t>5</w:t>
        </w:r>
        <w:r w:rsidR="00914F2F">
          <w:rPr>
            <w:noProof/>
            <w:webHidden/>
          </w:rPr>
          <w:fldChar w:fldCharType="end"/>
        </w:r>
      </w:hyperlink>
    </w:p>
    <w:p w:rsidR="00914F2F" w:rsidRDefault="00914F2F">
      <w:pPr>
        <w:pStyle w:val="2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48" w:history="1">
        <w:r w:rsidRPr="001452FF">
          <w:rPr>
            <w:rStyle w:val="a8"/>
            <w:rFonts w:hint="eastAsia"/>
            <w:noProof/>
          </w:rPr>
          <w:t>第一节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草原火灾预防体系更加健全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14F2F" w:rsidRDefault="00914F2F">
      <w:pPr>
        <w:pStyle w:val="2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49" w:history="1">
        <w:r w:rsidRPr="001452FF">
          <w:rPr>
            <w:rStyle w:val="a8"/>
            <w:rFonts w:hint="eastAsia"/>
            <w:noProof/>
          </w:rPr>
          <w:t>第二节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草原火灾扑救体系全面加强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14F2F" w:rsidRDefault="00914F2F">
      <w:pPr>
        <w:pStyle w:val="2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50" w:history="1">
        <w:r w:rsidRPr="001452FF">
          <w:rPr>
            <w:rStyle w:val="a8"/>
            <w:rFonts w:hint="eastAsia"/>
            <w:noProof/>
          </w:rPr>
          <w:t>第三节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草原防火保障体系日趋完善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14F2F" w:rsidRDefault="00914F2F">
      <w:pPr>
        <w:pStyle w:val="1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51" w:history="1">
        <w:r w:rsidRPr="001452FF">
          <w:rPr>
            <w:rStyle w:val="a8"/>
            <w:rFonts w:hint="eastAsia"/>
            <w:noProof/>
          </w:rPr>
          <w:t>第二章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总体思路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4F2F" w:rsidRDefault="00914F2F">
      <w:pPr>
        <w:pStyle w:val="2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52" w:history="1">
        <w:r w:rsidRPr="001452FF">
          <w:rPr>
            <w:rStyle w:val="a8"/>
            <w:rFonts w:hint="eastAsia"/>
            <w:noProof/>
          </w:rPr>
          <w:t>第一节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指导思想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4F2F" w:rsidRDefault="00914F2F">
      <w:pPr>
        <w:pStyle w:val="2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53" w:history="1">
        <w:r w:rsidRPr="001452FF">
          <w:rPr>
            <w:rStyle w:val="a8"/>
            <w:rFonts w:hint="eastAsia"/>
            <w:noProof/>
          </w:rPr>
          <w:t>第二节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规划思路和理念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4F2F" w:rsidRDefault="00914F2F">
      <w:pPr>
        <w:pStyle w:val="2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54" w:history="1">
        <w:r w:rsidRPr="001452FF">
          <w:rPr>
            <w:rStyle w:val="a8"/>
            <w:rFonts w:hint="eastAsia"/>
            <w:noProof/>
          </w:rPr>
          <w:t>第三节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规划范围与期限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14F2F" w:rsidRDefault="00914F2F">
      <w:pPr>
        <w:pStyle w:val="2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55" w:history="1">
        <w:r w:rsidRPr="001452FF">
          <w:rPr>
            <w:rStyle w:val="a8"/>
            <w:rFonts w:hint="eastAsia"/>
            <w:noProof/>
          </w:rPr>
          <w:t>第四节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规划目标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14F2F" w:rsidRDefault="00914F2F">
      <w:pPr>
        <w:pStyle w:val="1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56" w:history="1">
        <w:r w:rsidRPr="001452FF">
          <w:rPr>
            <w:rStyle w:val="a8"/>
            <w:rFonts w:hint="eastAsia"/>
            <w:noProof/>
          </w:rPr>
          <w:t>第三章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改革创新，建立健全草原防火长效机制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14F2F" w:rsidRDefault="00914F2F">
      <w:pPr>
        <w:pStyle w:val="2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57" w:history="1">
        <w:r w:rsidRPr="001452FF">
          <w:rPr>
            <w:rStyle w:val="a8"/>
            <w:rFonts w:hint="eastAsia"/>
            <w:noProof/>
          </w:rPr>
          <w:t>第一节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建立健全防火责任机制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14F2F" w:rsidRDefault="00914F2F">
      <w:pPr>
        <w:pStyle w:val="2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58" w:history="1">
        <w:r w:rsidRPr="001452FF">
          <w:rPr>
            <w:rStyle w:val="a8"/>
            <w:rFonts w:hint="eastAsia"/>
            <w:noProof/>
          </w:rPr>
          <w:t>第二节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建立健全草原消防队伍建设机制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14F2F" w:rsidRDefault="00914F2F">
      <w:pPr>
        <w:pStyle w:val="2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59" w:history="1">
        <w:r w:rsidRPr="001452FF">
          <w:rPr>
            <w:rStyle w:val="a8"/>
            <w:rFonts w:hint="eastAsia"/>
            <w:noProof/>
          </w:rPr>
          <w:t>第三节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建立健全科学防火管理机制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14F2F" w:rsidRDefault="00914F2F">
      <w:pPr>
        <w:pStyle w:val="20"/>
        <w:tabs>
          <w:tab w:val="right" w:leader="dot" w:pos="8777"/>
        </w:tabs>
        <w:rPr>
          <w:rFonts w:cstheme="minorBidi"/>
          <w:noProof/>
          <w:kern w:val="2"/>
          <w:sz w:val="21"/>
        </w:rPr>
      </w:pPr>
      <w:hyperlink w:anchor="_Toc141006560" w:history="1">
        <w:r w:rsidRPr="001452FF">
          <w:rPr>
            <w:rStyle w:val="a8"/>
            <w:rFonts w:hint="eastAsia"/>
            <w:noProof/>
          </w:rPr>
          <w:t>第四节</w:t>
        </w:r>
        <w:r w:rsidRPr="001452FF">
          <w:rPr>
            <w:rStyle w:val="a8"/>
            <w:noProof/>
          </w:rPr>
          <w:t xml:space="preserve">  </w:t>
        </w:r>
        <w:r w:rsidRPr="001452FF">
          <w:rPr>
            <w:rStyle w:val="a8"/>
            <w:rFonts w:hint="eastAsia"/>
            <w:noProof/>
          </w:rPr>
          <w:t>建立健全依法治火工作机制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_Toc141006560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90D77" w:rsidRDefault="00190D77">
      <w:pPr>
        <w:spacing w:line="500" w:lineRule="exact"/>
        <w:ind w:firstLine="600"/>
        <w:rPr>
          <w:rFonts w:ascii="仿宋_GB2312" w:hAnsiTheme="minorHAnsi"/>
          <w:kern w:val="0"/>
          <w:sz w:val="30"/>
          <w:szCs w:val="30"/>
        </w:rPr>
      </w:pPr>
      <w:r>
        <w:rPr>
          <w:rFonts w:ascii="仿宋_GB2312" w:hAnsiTheme="minorHAnsi" w:hint="eastAsia"/>
          <w:kern w:val="0"/>
          <w:sz w:val="30"/>
          <w:szCs w:val="30"/>
        </w:rPr>
        <w:fldChar w:fldCharType="end"/>
      </w:r>
      <w:r w:rsidR="007A7E77">
        <w:rPr>
          <w:rFonts w:ascii="仿宋_GB2312" w:hAnsiTheme="minorHAnsi"/>
          <w:kern w:val="0"/>
          <w:sz w:val="30"/>
          <w:szCs w:val="30"/>
        </w:rPr>
        <w:br w:type="page"/>
      </w:r>
      <w:bookmarkStart w:id="0" w:name="_GoBack"/>
      <w:bookmarkEnd w:id="0"/>
    </w:p>
    <w:p w:rsidR="00190D77" w:rsidRDefault="007A7E77" w:rsidP="00914F2F">
      <w:pPr>
        <w:pStyle w:val="1"/>
        <w:spacing w:before="156" w:after="156"/>
      </w:pPr>
      <w:bookmarkStart w:id="1" w:name="_Toc462392027"/>
      <w:bookmarkStart w:id="2" w:name="_Toc25975"/>
      <w:bookmarkStart w:id="3" w:name="_Toc497389281"/>
      <w:bookmarkStart w:id="4" w:name="_Toc141006547"/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 </w:t>
      </w:r>
      <w:bookmarkEnd w:id="1"/>
      <w:bookmarkEnd w:id="2"/>
      <w:bookmarkEnd w:id="3"/>
      <w:r>
        <w:rPr>
          <w:rFonts w:hint="eastAsia"/>
        </w:rPr>
        <w:t>草原资源防火基本情况</w:t>
      </w:r>
      <w:bookmarkEnd w:id="4"/>
    </w:p>
    <w:p w:rsidR="00190D77" w:rsidRDefault="007A7E77">
      <w:pPr>
        <w:spacing w:line="560" w:lineRule="exact"/>
        <w:ind w:firstLine="602"/>
        <w:jc w:val="left"/>
        <w:rPr>
          <w:rFonts w:ascii="宋体" w:hAnsi="宋体"/>
          <w:b/>
          <w:sz w:val="30"/>
          <w:lang w:val="zh-CN"/>
        </w:rPr>
      </w:pPr>
      <w:bookmarkStart w:id="5" w:name="_Toc462392028"/>
      <w:r>
        <w:rPr>
          <w:rFonts w:ascii="宋体" w:hAnsi="宋体" w:hint="eastAsia"/>
          <w:b/>
          <w:sz w:val="30"/>
          <w:lang w:val="zh-CN"/>
        </w:rPr>
        <w:t>一、皮山县草业发展现状</w:t>
      </w:r>
    </w:p>
    <w:p w:rsidR="00190D77" w:rsidRDefault="007A7E77" w:rsidP="00914F2F">
      <w:pPr>
        <w:spacing w:line="560" w:lineRule="exact"/>
        <w:ind w:firstLine="640"/>
        <w:rPr>
          <w:rFonts w:ascii="宋体" w:hAnsi="宋体"/>
          <w:kern w:val="0"/>
          <w:sz w:val="32"/>
          <w:lang w:val="zh-CN"/>
        </w:rPr>
      </w:pPr>
      <w:bookmarkStart w:id="6" w:name="_Toc244593888"/>
      <w:bookmarkStart w:id="7" w:name="_Toc490678670"/>
      <w:bookmarkStart w:id="8" w:name="_Toc244594647"/>
      <w:bookmarkStart w:id="9" w:name="_Toc244594761"/>
      <w:bookmarkStart w:id="10" w:name="_Toc466570016"/>
      <w:bookmarkStart w:id="11" w:name="_Toc244594010"/>
      <w:bookmarkStart w:id="12" w:name="_Toc31866"/>
      <w:bookmarkStart w:id="13" w:name="_Toc467443470"/>
      <w:r>
        <w:rPr>
          <w:rFonts w:ascii="宋体" w:hAnsi="宋体" w:hint="eastAsia"/>
          <w:kern w:val="0"/>
          <w:sz w:val="32"/>
          <w:lang w:val="zh-CN"/>
        </w:rPr>
        <w:t>皮山县草场毛</w:t>
      </w:r>
      <w:r>
        <w:rPr>
          <w:rFonts w:ascii="宋体" w:hAnsi="宋体" w:hint="eastAsia"/>
          <w:kern w:val="0"/>
          <w:sz w:val="32"/>
          <w:lang w:val="zh-CN"/>
        </w:rPr>
        <w:t>，其中可利用草场</w:t>
      </w:r>
      <w:r>
        <w:rPr>
          <w:rFonts w:ascii="宋体" w:hAnsi="宋体" w:hint="eastAsia"/>
          <w:kern w:val="0"/>
          <w:sz w:val="32"/>
          <w:lang w:val="zh-CN"/>
        </w:rPr>
        <w:t>，由于特殊的地理和气候因素，昆仑北坡的天然草地大都是荒漠和半荒漠草地，植被盖度小，草层低，产量小，平均每</w:t>
      </w:r>
      <w:r>
        <w:rPr>
          <w:rFonts w:ascii="宋体" w:hAnsi="宋体" w:hint="eastAsia"/>
          <w:kern w:val="0"/>
          <w:sz w:val="32"/>
          <w:lang w:val="zh-CN"/>
        </w:rPr>
        <w:t>24</w:t>
      </w:r>
      <w:r>
        <w:rPr>
          <w:rFonts w:ascii="宋体" w:hAnsi="宋体" w:hint="eastAsia"/>
          <w:kern w:val="0"/>
          <w:sz w:val="32"/>
          <w:lang w:val="zh-CN"/>
        </w:rPr>
        <w:t>亩草养</w:t>
      </w:r>
      <w:r>
        <w:rPr>
          <w:rFonts w:ascii="宋体" w:hAnsi="宋体" w:hint="eastAsia"/>
          <w:kern w:val="0"/>
          <w:sz w:val="32"/>
          <w:lang w:val="zh-CN"/>
        </w:rPr>
        <w:t>1</w:t>
      </w:r>
      <w:r>
        <w:rPr>
          <w:rFonts w:ascii="宋体" w:hAnsi="宋体" w:hint="eastAsia"/>
          <w:kern w:val="0"/>
          <w:sz w:val="32"/>
          <w:lang w:val="zh-CN"/>
        </w:rPr>
        <w:t>只羊。而南部由于山区雨量达</w:t>
      </w:r>
      <w:r>
        <w:rPr>
          <w:rFonts w:ascii="宋体" w:hAnsi="宋体" w:hint="eastAsia"/>
          <w:kern w:val="0"/>
          <w:sz w:val="32"/>
          <w:lang w:val="zh-CN"/>
        </w:rPr>
        <w:t>206mm</w:t>
      </w:r>
      <w:r>
        <w:rPr>
          <w:rFonts w:ascii="宋体" w:hAnsi="宋体" w:hint="eastAsia"/>
          <w:kern w:val="0"/>
          <w:sz w:val="32"/>
          <w:lang w:val="zh-CN"/>
        </w:rPr>
        <w:t>以上，气候适宜，牧草较茂盛，载畜量较大，是</w:t>
      </w:r>
      <w:r>
        <w:rPr>
          <w:rFonts w:ascii="宋体" w:hAnsi="宋体" w:hint="eastAsia"/>
          <w:kern w:val="0"/>
          <w:sz w:val="32"/>
        </w:rPr>
        <w:t>我县</w:t>
      </w:r>
      <w:r>
        <w:rPr>
          <w:rFonts w:ascii="宋体" w:hAnsi="宋体" w:hint="eastAsia"/>
          <w:kern w:val="0"/>
          <w:sz w:val="32"/>
          <w:lang w:val="zh-CN"/>
        </w:rPr>
        <w:t>最好的天然牧场。南部</w:t>
      </w:r>
      <w:r>
        <w:rPr>
          <w:rFonts w:ascii="宋体" w:hAnsi="宋体" w:hint="eastAsia"/>
          <w:kern w:val="0"/>
          <w:sz w:val="32"/>
          <w:lang w:val="zh-CN"/>
        </w:rPr>
        <w:t>的天然草场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按利用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季节划分，夏秋草场</w:t>
      </w:r>
      <w:r>
        <w:rPr>
          <w:rFonts w:ascii="宋体" w:hAnsi="宋体" w:hint="eastAsia"/>
          <w:kern w:val="0"/>
          <w:sz w:val="32"/>
          <w:lang w:val="zh-CN"/>
        </w:rPr>
        <w:t>，</w:t>
      </w:r>
      <w:r>
        <w:rPr>
          <w:rFonts w:ascii="宋体" w:hAnsi="宋体" w:hint="eastAsia"/>
          <w:kern w:val="0"/>
          <w:sz w:val="32"/>
          <w:lang w:val="zh-CN"/>
        </w:rPr>
        <w:t>冬春草场</w:t>
      </w:r>
      <w:r>
        <w:rPr>
          <w:rFonts w:ascii="宋体" w:hAnsi="宋体" w:hint="eastAsia"/>
          <w:kern w:val="0"/>
          <w:sz w:val="32"/>
          <w:lang w:val="zh-CN"/>
        </w:rPr>
        <w:t>；按地理分布划分，山区草场</w:t>
      </w:r>
      <w:r>
        <w:rPr>
          <w:rFonts w:ascii="宋体" w:hAnsi="宋体" w:hint="eastAsia"/>
          <w:kern w:val="0"/>
          <w:sz w:val="32"/>
          <w:lang w:val="zh-CN"/>
        </w:rPr>
        <w:t>，平原草场</w:t>
      </w:r>
      <w:r>
        <w:rPr>
          <w:rFonts w:ascii="宋体" w:hAnsi="宋体" w:hint="eastAsia"/>
          <w:kern w:val="0"/>
          <w:sz w:val="32"/>
          <w:lang w:val="zh-CN"/>
        </w:rPr>
        <w:t>；按草场质量划分，良等草场</w:t>
      </w:r>
      <w:r>
        <w:rPr>
          <w:rFonts w:ascii="宋体" w:hAnsi="宋体" w:hint="eastAsia"/>
          <w:kern w:val="0"/>
          <w:sz w:val="32"/>
          <w:lang w:val="zh-CN"/>
        </w:rPr>
        <w:t>，占本县利用面积</w:t>
      </w:r>
      <w:r>
        <w:rPr>
          <w:rFonts w:ascii="宋体" w:hAnsi="宋体" w:hint="eastAsia"/>
          <w:kern w:val="0"/>
          <w:sz w:val="32"/>
          <w:lang w:val="zh-CN"/>
        </w:rPr>
        <w:t>21.35%</w:t>
      </w:r>
      <w:r>
        <w:rPr>
          <w:rFonts w:ascii="宋体" w:hAnsi="宋体" w:hint="eastAsia"/>
          <w:kern w:val="0"/>
          <w:sz w:val="32"/>
          <w:lang w:val="zh-CN"/>
        </w:rPr>
        <w:t>。牧草以禾本科的羊茅、针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茅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、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银穗草为主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，亩产鲜草</w:t>
      </w:r>
      <w:r>
        <w:rPr>
          <w:rFonts w:ascii="宋体" w:hAnsi="宋体" w:hint="eastAsia"/>
          <w:kern w:val="0"/>
          <w:sz w:val="32"/>
          <w:lang w:val="zh-CN"/>
        </w:rPr>
        <w:t>300-500kg</w:t>
      </w:r>
      <w:r>
        <w:rPr>
          <w:rFonts w:ascii="宋体" w:hAnsi="宋体" w:hint="eastAsia"/>
          <w:kern w:val="0"/>
          <w:sz w:val="32"/>
          <w:lang w:val="zh-CN"/>
        </w:rPr>
        <w:t>。中等草场</w:t>
      </w:r>
      <w:r>
        <w:rPr>
          <w:rFonts w:ascii="宋体" w:hAnsi="宋体" w:hint="eastAsia"/>
          <w:kern w:val="0"/>
          <w:sz w:val="32"/>
          <w:lang w:val="zh-CN"/>
        </w:rPr>
        <w:t>160.67</w:t>
      </w:r>
      <w:r>
        <w:rPr>
          <w:rFonts w:ascii="宋体" w:hAnsi="宋体" w:hint="eastAsia"/>
          <w:kern w:val="0"/>
          <w:sz w:val="32"/>
          <w:lang w:val="zh-CN"/>
        </w:rPr>
        <w:t>万亩，占</w:t>
      </w:r>
      <w:r>
        <w:rPr>
          <w:rFonts w:ascii="宋体" w:hAnsi="宋体" w:hint="eastAsia"/>
          <w:kern w:val="0"/>
          <w:sz w:val="32"/>
          <w:lang w:val="zh-CN"/>
        </w:rPr>
        <w:t>23.45%</w:t>
      </w:r>
      <w:r>
        <w:rPr>
          <w:rFonts w:ascii="宋体" w:hAnsi="宋体" w:hint="eastAsia"/>
          <w:kern w:val="0"/>
          <w:sz w:val="32"/>
          <w:lang w:val="zh-CN"/>
        </w:rPr>
        <w:t>，牧草以菊科的蒿属为主，伴有羊茅、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银穗草等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，亩产鲜草</w:t>
      </w:r>
      <w:r>
        <w:rPr>
          <w:rFonts w:ascii="宋体" w:hAnsi="宋体" w:hint="eastAsia"/>
          <w:kern w:val="0"/>
          <w:sz w:val="32"/>
          <w:lang w:val="zh-CN"/>
        </w:rPr>
        <w:t>200-300kg</w:t>
      </w:r>
      <w:r>
        <w:rPr>
          <w:rFonts w:ascii="宋体" w:hAnsi="宋体" w:hint="eastAsia"/>
          <w:kern w:val="0"/>
          <w:sz w:val="32"/>
          <w:lang w:val="zh-CN"/>
        </w:rPr>
        <w:t>。低等草场</w:t>
      </w:r>
      <w:r>
        <w:rPr>
          <w:rFonts w:ascii="宋体" w:hAnsi="宋体" w:hint="eastAsia"/>
          <w:kern w:val="0"/>
          <w:sz w:val="32"/>
          <w:lang w:val="zh-CN"/>
        </w:rPr>
        <w:t>250.6</w:t>
      </w:r>
      <w:r>
        <w:rPr>
          <w:rFonts w:ascii="宋体" w:hAnsi="宋体" w:hint="eastAsia"/>
          <w:kern w:val="0"/>
          <w:sz w:val="32"/>
          <w:lang w:val="zh-CN"/>
        </w:rPr>
        <w:t>万亩，占</w:t>
      </w:r>
      <w:r>
        <w:rPr>
          <w:rFonts w:ascii="宋体" w:hAnsi="宋体" w:hint="eastAsia"/>
          <w:kern w:val="0"/>
          <w:sz w:val="32"/>
          <w:lang w:val="zh-CN"/>
        </w:rPr>
        <w:t>36.58%</w:t>
      </w:r>
      <w:r>
        <w:rPr>
          <w:rFonts w:ascii="宋体" w:hAnsi="宋体" w:hint="eastAsia"/>
          <w:kern w:val="0"/>
          <w:sz w:val="32"/>
          <w:lang w:val="zh-CN"/>
        </w:rPr>
        <w:t>，牧草以驼绒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藜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、昆仑蒿、琵琶柴为主，亩产鲜草</w:t>
      </w:r>
      <w:r>
        <w:rPr>
          <w:rFonts w:ascii="宋体" w:hAnsi="宋体" w:hint="eastAsia"/>
          <w:kern w:val="0"/>
          <w:sz w:val="32"/>
          <w:lang w:val="zh-CN"/>
        </w:rPr>
        <w:t>100-200kg</w:t>
      </w:r>
      <w:r>
        <w:rPr>
          <w:rFonts w:ascii="宋体" w:hAnsi="宋体" w:hint="eastAsia"/>
          <w:kern w:val="0"/>
          <w:sz w:val="32"/>
          <w:lang w:val="zh-CN"/>
        </w:rPr>
        <w:t>。劣等草场</w:t>
      </w:r>
      <w:r>
        <w:rPr>
          <w:rFonts w:ascii="宋体" w:hAnsi="宋体" w:hint="eastAsia"/>
          <w:kern w:val="0"/>
          <w:sz w:val="32"/>
          <w:lang w:val="zh-CN"/>
        </w:rPr>
        <w:t>127.5</w:t>
      </w:r>
      <w:r>
        <w:rPr>
          <w:rFonts w:ascii="宋体" w:hAnsi="宋体" w:hint="eastAsia"/>
          <w:kern w:val="0"/>
          <w:sz w:val="32"/>
          <w:lang w:val="zh-CN"/>
        </w:rPr>
        <w:t>万亩，占</w:t>
      </w:r>
      <w:r>
        <w:rPr>
          <w:rFonts w:ascii="宋体" w:hAnsi="宋体" w:hint="eastAsia"/>
          <w:kern w:val="0"/>
          <w:sz w:val="32"/>
          <w:lang w:val="zh-CN"/>
        </w:rPr>
        <w:t>18.6%</w:t>
      </w:r>
      <w:r>
        <w:rPr>
          <w:rFonts w:ascii="宋体" w:hAnsi="宋体" w:hint="eastAsia"/>
          <w:kern w:val="0"/>
          <w:sz w:val="32"/>
          <w:lang w:val="zh-CN"/>
        </w:rPr>
        <w:t>牧草有琵琶柴、麻黄、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合头草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等，亩</w:t>
      </w:r>
      <w:r>
        <w:rPr>
          <w:rFonts w:ascii="宋体" w:hAnsi="宋体" w:hint="eastAsia"/>
          <w:kern w:val="0"/>
          <w:sz w:val="32"/>
          <w:lang w:val="zh-CN"/>
        </w:rPr>
        <w:t>产鲜草</w:t>
      </w:r>
      <w:r>
        <w:rPr>
          <w:rFonts w:ascii="宋体" w:hAnsi="宋体" w:hint="eastAsia"/>
          <w:kern w:val="0"/>
          <w:sz w:val="32"/>
          <w:lang w:val="zh-CN"/>
        </w:rPr>
        <w:t>50kg</w:t>
      </w:r>
      <w:r>
        <w:rPr>
          <w:rFonts w:ascii="宋体" w:hAnsi="宋体" w:hint="eastAsia"/>
          <w:kern w:val="0"/>
          <w:sz w:val="32"/>
          <w:lang w:val="zh-CN"/>
        </w:rPr>
        <w:t>左右。由于天然草场</w:t>
      </w:r>
      <w:r>
        <w:rPr>
          <w:rFonts w:ascii="宋体" w:hAnsi="宋体" w:hint="eastAsia"/>
          <w:kern w:val="0"/>
          <w:sz w:val="32"/>
          <w:lang w:val="zh-CN"/>
        </w:rPr>
        <w:t>1/4</w:t>
      </w:r>
      <w:r>
        <w:rPr>
          <w:rFonts w:ascii="宋体" w:hAnsi="宋体" w:hint="eastAsia"/>
          <w:kern w:val="0"/>
          <w:sz w:val="32"/>
          <w:lang w:val="zh-CN"/>
        </w:rPr>
        <w:t>的草地缺水或严重缺水，加之长期超载过牧，造成天然草地植被覆盖率低</w:t>
      </w:r>
      <w:r>
        <w:rPr>
          <w:rFonts w:ascii="宋体" w:hAnsi="宋体" w:hint="eastAsia"/>
          <w:kern w:val="0"/>
          <w:sz w:val="32"/>
          <w:lang w:val="zh-CN"/>
        </w:rPr>
        <w:t>，</w:t>
      </w:r>
      <w:r>
        <w:rPr>
          <w:rFonts w:ascii="宋体" w:hAnsi="宋体" w:hint="eastAsia"/>
          <w:kern w:val="0"/>
          <w:sz w:val="32"/>
          <w:lang w:val="zh-CN"/>
        </w:rPr>
        <w:t>草料单一贫缺</w:t>
      </w:r>
      <w:r>
        <w:rPr>
          <w:rFonts w:ascii="宋体" w:hAnsi="宋体" w:hint="eastAsia"/>
          <w:kern w:val="0"/>
          <w:sz w:val="32"/>
          <w:lang w:val="zh-CN"/>
        </w:rPr>
        <w:t>，</w:t>
      </w:r>
      <w:r>
        <w:rPr>
          <w:rFonts w:ascii="宋体" w:hAnsi="宋体" w:hint="eastAsia"/>
          <w:kern w:val="0"/>
          <w:sz w:val="32"/>
          <w:lang w:val="zh-CN"/>
        </w:rPr>
        <w:t>生态环境日益恶化。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90D77" w:rsidRDefault="007A7E77" w:rsidP="00914F2F">
      <w:pPr>
        <w:spacing w:line="560" w:lineRule="exact"/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/>
          <w:kern w:val="0"/>
          <w:sz w:val="32"/>
          <w:lang w:val="zh-CN"/>
        </w:rPr>
        <w:t>皮山县共有天然草地面积</w:t>
      </w:r>
      <w:r>
        <w:rPr>
          <w:rFonts w:ascii="宋体" w:hAnsi="宋体"/>
          <w:kern w:val="0"/>
          <w:sz w:val="32"/>
          <w:lang w:val="zh-CN"/>
        </w:rPr>
        <w:t>，可利用草地</w:t>
      </w:r>
      <w:r>
        <w:rPr>
          <w:rFonts w:ascii="宋体" w:hAnsi="宋体"/>
          <w:kern w:val="0"/>
          <w:sz w:val="32"/>
          <w:lang w:val="zh-CN"/>
        </w:rPr>
        <w:t>。以地貌单元和经营区域划分，全县草地可分为平原草地区、昆仑山北坡山地区</w:t>
      </w:r>
      <w:r>
        <w:rPr>
          <w:rFonts w:ascii="宋体" w:hAnsi="宋体"/>
          <w:kern w:val="0"/>
          <w:sz w:val="32"/>
          <w:lang w:val="zh-CN"/>
        </w:rPr>
        <w:t>2</w:t>
      </w:r>
      <w:r>
        <w:rPr>
          <w:rFonts w:ascii="宋体" w:hAnsi="宋体"/>
          <w:kern w:val="0"/>
          <w:sz w:val="32"/>
          <w:lang w:val="zh-CN"/>
        </w:rPr>
        <w:t>个区域。平原草地区</w:t>
      </w:r>
      <w:r>
        <w:rPr>
          <w:rFonts w:ascii="宋体" w:hAnsi="宋体"/>
          <w:kern w:val="0"/>
          <w:sz w:val="32"/>
          <w:lang w:val="zh-CN"/>
        </w:rPr>
        <w:t>，昆仑山北坡草地区</w:t>
      </w:r>
      <w:r w:rsidR="00914F2F">
        <w:rPr>
          <w:rFonts w:ascii="宋体" w:hAnsi="宋体" w:hint="eastAsia"/>
          <w:kern w:val="0"/>
          <w:sz w:val="32"/>
          <w:lang w:val="zh-CN"/>
        </w:rPr>
        <w:t>.</w:t>
      </w:r>
    </w:p>
    <w:p w:rsidR="00190D77" w:rsidRDefault="007A7E77" w:rsidP="00914F2F">
      <w:pPr>
        <w:spacing w:line="560" w:lineRule="exact"/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/>
          <w:kern w:val="0"/>
          <w:sz w:val="32"/>
          <w:lang w:val="zh-CN"/>
        </w:rPr>
        <w:t>皮山县天然草场</w:t>
      </w:r>
      <w:proofErr w:type="gramStart"/>
      <w:r>
        <w:rPr>
          <w:rFonts w:ascii="宋体" w:hAnsi="宋体"/>
          <w:kern w:val="0"/>
          <w:sz w:val="32"/>
          <w:lang w:val="zh-CN"/>
        </w:rPr>
        <w:t>按利用</w:t>
      </w:r>
      <w:proofErr w:type="gramEnd"/>
      <w:r>
        <w:rPr>
          <w:rFonts w:ascii="宋体" w:hAnsi="宋体"/>
          <w:kern w:val="0"/>
          <w:sz w:val="32"/>
          <w:lang w:val="zh-CN"/>
        </w:rPr>
        <w:t>方式分为冬春场、夏秋场和全年（四</w:t>
      </w:r>
      <w:r>
        <w:rPr>
          <w:rFonts w:ascii="宋体" w:hAnsi="宋体"/>
          <w:kern w:val="0"/>
          <w:sz w:val="32"/>
          <w:lang w:val="zh-CN"/>
        </w:rPr>
        <w:lastRenderedPageBreak/>
        <w:t>季）草场。冬场可利用</w:t>
      </w:r>
      <w:r>
        <w:rPr>
          <w:rFonts w:ascii="宋体" w:hAnsi="宋体"/>
          <w:kern w:val="0"/>
          <w:sz w:val="32"/>
          <w:lang w:val="zh-CN"/>
        </w:rPr>
        <w:t>，可载畜</w:t>
      </w:r>
      <w:r>
        <w:rPr>
          <w:rFonts w:ascii="宋体" w:hAnsi="宋体"/>
          <w:kern w:val="0"/>
          <w:sz w:val="32"/>
          <w:lang w:val="zh-CN"/>
        </w:rPr>
        <w:t>11.9</w:t>
      </w:r>
      <w:r>
        <w:rPr>
          <w:rFonts w:ascii="宋体" w:hAnsi="宋体"/>
          <w:kern w:val="0"/>
          <w:sz w:val="32"/>
          <w:lang w:val="zh-CN"/>
        </w:rPr>
        <w:t>万羊单位；夏秋场可利用草地</w:t>
      </w:r>
      <w:r>
        <w:rPr>
          <w:rFonts w:ascii="宋体" w:hAnsi="宋体"/>
          <w:kern w:val="0"/>
          <w:sz w:val="32"/>
          <w:lang w:val="zh-CN"/>
        </w:rPr>
        <w:t>，夏场载畜量</w:t>
      </w:r>
      <w:r>
        <w:rPr>
          <w:rFonts w:ascii="宋体" w:hAnsi="宋体"/>
          <w:kern w:val="0"/>
          <w:sz w:val="32"/>
          <w:lang w:val="zh-CN"/>
        </w:rPr>
        <w:t>14</w:t>
      </w:r>
      <w:r>
        <w:rPr>
          <w:rFonts w:ascii="宋体" w:hAnsi="宋体"/>
          <w:kern w:val="0"/>
          <w:sz w:val="32"/>
          <w:lang w:val="zh-CN"/>
        </w:rPr>
        <w:t>.89</w:t>
      </w:r>
      <w:r>
        <w:rPr>
          <w:rFonts w:ascii="宋体" w:hAnsi="宋体"/>
          <w:kern w:val="0"/>
          <w:sz w:val="32"/>
          <w:lang w:val="zh-CN"/>
        </w:rPr>
        <w:t>万羊单位；全年（四季）草场可利用草地面积</w:t>
      </w:r>
      <w:r>
        <w:rPr>
          <w:rFonts w:ascii="宋体" w:hAnsi="宋体"/>
          <w:kern w:val="0"/>
          <w:sz w:val="32"/>
          <w:lang w:val="zh-CN"/>
        </w:rPr>
        <w:t>，全年草场载畜量</w:t>
      </w:r>
      <w:r>
        <w:rPr>
          <w:rFonts w:ascii="宋体" w:hAnsi="宋体"/>
          <w:kern w:val="0"/>
          <w:sz w:val="32"/>
          <w:lang w:val="zh-CN"/>
        </w:rPr>
        <w:t>2.03</w:t>
      </w:r>
      <w:r>
        <w:rPr>
          <w:rFonts w:ascii="宋体" w:hAnsi="宋体"/>
          <w:kern w:val="0"/>
          <w:sz w:val="32"/>
          <w:lang w:val="zh-CN"/>
        </w:rPr>
        <w:t>万羊单位</w:t>
      </w:r>
      <w:r>
        <w:rPr>
          <w:rFonts w:ascii="宋体" w:hAnsi="宋体"/>
          <w:kern w:val="0"/>
          <w:sz w:val="32"/>
          <w:lang w:val="zh-CN"/>
        </w:rPr>
        <w:t>.</w:t>
      </w:r>
    </w:p>
    <w:p w:rsidR="00190D77" w:rsidRDefault="007A7E77" w:rsidP="00914F2F">
      <w:pPr>
        <w:spacing w:line="560" w:lineRule="exact"/>
        <w:ind w:firstLine="640"/>
        <w:rPr>
          <w:rFonts w:ascii="宋体" w:hAnsi="宋体"/>
          <w:kern w:val="0"/>
          <w:sz w:val="32"/>
        </w:rPr>
      </w:pPr>
      <w:r>
        <w:rPr>
          <w:rFonts w:ascii="宋体" w:hAnsi="宋体"/>
          <w:kern w:val="0"/>
          <w:sz w:val="32"/>
          <w:lang w:val="zh-CN"/>
        </w:rPr>
        <w:t>皮山县分为</w:t>
      </w:r>
      <w:r>
        <w:rPr>
          <w:rFonts w:ascii="宋体" w:hAnsi="宋体" w:hint="eastAsia"/>
          <w:kern w:val="0"/>
          <w:sz w:val="32"/>
        </w:rPr>
        <w:t>6</w:t>
      </w:r>
      <w:r>
        <w:rPr>
          <w:rFonts w:ascii="宋体" w:hAnsi="宋体"/>
          <w:kern w:val="0"/>
          <w:sz w:val="32"/>
          <w:lang w:val="zh-CN"/>
        </w:rPr>
        <w:t>个类，</w:t>
      </w:r>
      <w:r>
        <w:rPr>
          <w:rFonts w:ascii="宋体" w:hAnsi="宋体"/>
          <w:kern w:val="0"/>
          <w:sz w:val="32"/>
          <w:lang w:val="zh-CN"/>
        </w:rPr>
        <w:t>11</w:t>
      </w:r>
      <w:r>
        <w:rPr>
          <w:rFonts w:ascii="宋体" w:hAnsi="宋体"/>
          <w:kern w:val="0"/>
          <w:sz w:val="32"/>
          <w:lang w:val="zh-CN"/>
        </w:rPr>
        <w:t>个亚类，</w:t>
      </w:r>
      <w:r>
        <w:rPr>
          <w:rFonts w:ascii="宋体" w:hAnsi="宋体"/>
          <w:kern w:val="0"/>
          <w:sz w:val="32"/>
          <w:lang w:val="zh-CN"/>
        </w:rPr>
        <w:t>23</w:t>
      </w:r>
      <w:r>
        <w:rPr>
          <w:rFonts w:ascii="宋体" w:hAnsi="宋体"/>
          <w:kern w:val="0"/>
          <w:sz w:val="32"/>
          <w:lang w:val="zh-CN"/>
        </w:rPr>
        <w:t>个组，</w:t>
      </w:r>
      <w:r>
        <w:rPr>
          <w:rFonts w:ascii="宋体" w:hAnsi="宋体"/>
          <w:kern w:val="0"/>
          <w:sz w:val="32"/>
          <w:lang w:val="zh-CN"/>
        </w:rPr>
        <w:t>39</w:t>
      </w:r>
      <w:r>
        <w:rPr>
          <w:rFonts w:ascii="宋体" w:hAnsi="宋体"/>
          <w:kern w:val="0"/>
          <w:sz w:val="32"/>
          <w:lang w:val="zh-CN"/>
        </w:rPr>
        <w:t>个型，还在可以放牧利用草地型。</w:t>
      </w:r>
      <w:r>
        <w:rPr>
          <w:rFonts w:ascii="宋体" w:hAnsi="宋体" w:hint="eastAsia"/>
          <w:kern w:val="0"/>
          <w:sz w:val="32"/>
        </w:rPr>
        <w:t>包括山地草原（温性草原）类、山地荒漠草原（温性荒漠草原）类、山地草原化荒漠（温性草原化荒漠）类、山地荒漠（温性荒漠）类、低平地草甸类、高寒荒漠草原类</w:t>
      </w:r>
      <w:r>
        <w:rPr>
          <w:rFonts w:ascii="宋体" w:hAnsi="宋体" w:hint="eastAsia"/>
          <w:kern w:val="0"/>
          <w:sz w:val="32"/>
        </w:rPr>
        <w:t>6</w:t>
      </w:r>
      <w:r>
        <w:rPr>
          <w:rFonts w:ascii="宋体" w:hAnsi="宋体" w:hint="eastAsia"/>
          <w:kern w:val="0"/>
          <w:sz w:val="32"/>
        </w:rPr>
        <w:t>个大类样地，穗状寒生羊茅</w:t>
      </w:r>
      <w:r>
        <w:rPr>
          <w:rFonts w:ascii="宋体" w:hAnsi="宋体" w:hint="eastAsia"/>
          <w:kern w:val="0"/>
          <w:sz w:val="32"/>
        </w:rPr>
        <w:t>+</w:t>
      </w:r>
      <w:proofErr w:type="gramStart"/>
      <w:r>
        <w:rPr>
          <w:rFonts w:ascii="宋体" w:hAnsi="宋体" w:hint="eastAsia"/>
          <w:kern w:val="0"/>
          <w:sz w:val="32"/>
        </w:rPr>
        <w:t>根穗草</w:t>
      </w:r>
      <w:proofErr w:type="gramEnd"/>
      <w:r>
        <w:rPr>
          <w:rFonts w:ascii="宋体" w:hAnsi="宋体" w:hint="eastAsia"/>
          <w:kern w:val="0"/>
          <w:sz w:val="32"/>
        </w:rPr>
        <w:t>+</w:t>
      </w:r>
      <w:r>
        <w:rPr>
          <w:rFonts w:ascii="宋体" w:hAnsi="宋体" w:hint="eastAsia"/>
          <w:kern w:val="0"/>
          <w:sz w:val="32"/>
        </w:rPr>
        <w:t>高山绢蒿</w:t>
      </w:r>
      <w:r>
        <w:rPr>
          <w:rFonts w:ascii="宋体" w:hAnsi="宋体" w:hint="eastAsia"/>
          <w:kern w:val="0"/>
          <w:sz w:val="32"/>
        </w:rPr>
        <w:t>+</w:t>
      </w:r>
      <w:r>
        <w:rPr>
          <w:rFonts w:ascii="宋体" w:hAnsi="宋体" w:hint="eastAsia"/>
          <w:kern w:val="0"/>
          <w:sz w:val="32"/>
        </w:rPr>
        <w:t>昆仑针</w:t>
      </w:r>
      <w:proofErr w:type="gramStart"/>
      <w:r>
        <w:rPr>
          <w:rFonts w:ascii="宋体" w:hAnsi="宋体" w:hint="eastAsia"/>
          <w:kern w:val="0"/>
          <w:sz w:val="32"/>
        </w:rPr>
        <w:t>茅</w:t>
      </w:r>
      <w:proofErr w:type="gramEnd"/>
      <w:r>
        <w:rPr>
          <w:rFonts w:ascii="宋体" w:hAnsi="宋体" w:hint="eastAsia"/>
          <w:kern w:val="0"/>
          <w:sz w:val="32"/>
        </w:rPr>
        <w:t>、昆仑针</w:t>
      </w:r>
      <w:proofErr w:type="gramStart"/>
      <w:r>
        <w:rPr>
          <w:rFonts w:ascii="宋体" w:hAnsi="宋体" w:hint="eastAsia"/>
          <w:kern w:val="0"/>
          <w:sz w:val="32"/>
        </w:rPr>
        <w:t>茅</w:t>
      </w:r>
      <w:proofErr w:type="gramEnd"/>
      <w:r>
        <w:rPr>
          <w:rFonts w:ascii="宋体" w:hAnsi="宋体" w:hint="eastAsia"/>
          <w:kern w:val="0"/>
          <w:sz w:val="32"/>
        </w:rPr>
        <w:t>+</w:t>
      </w:r>
      <w:r>
        <w:rPr>
          <w:rFonts w:ascii="宋体" w:hAnsi="宋体" w:hint="eastAsia"/>
          <w:kern w:val="0"/>
          <w:sz w:val="32"/>
        </w:rPr>
        <w:t>短花针</w:t>
      </w:r>
      <w:proofErr w:type="gramStart"/>
      <w:r>
        <w:rPr>
          <w:rFonts w:ascii="宋体" w:hAnsi="宋体" w:hint="eastAsia"/>
          <w:kern w:val="0"/>
          <w:sz w:val="32"/>
        </w:rPr>
        <w:t>茅</w:t>
      </w:r>
      <w:proofErr w:type="gramEnd"/>
      <w:r>
        <w:rPr>
          <w:rFonts w:ascii="宋体" w:hAnsi="宋体" w:hint="eastAsia"/>
          <w:kern w:val="0"/>
          <w:sz w:val="32"/>
        </w:rPr>
        <w:t>+</w:t>
      </w:r>
      <w:r>
        <w:rPr>
          <w:rFonts w:ascii="宋体" w:hAnsi="宋体" w:hint="eastAsia"/>
          <w:kern w:val="0"/>
          <w:sz w:val="32"/>
        </w:rPr>
        <w:t>黄氏、高山绢蒿</w:t>
      </w:r>
      <w:r>
        <w:rPr>
          <w:rFonts w:ascii="宋体" w:hAnsi="宋体" w:hint="eastAsia"/>
          <w:kern w:val="0"/>
          <w:sz w:val="32"/>
        </w:rPr>
        <w:t>+</w:t>
      </w:r>
      <w:r>
        <w:rPr>
          <w:rFonts w:ascii="宋体" w:hAnsi="宋体" w:hint="eastAsia"/>
          <w:kern w:val="0"/>
          <w:sz w:val="32"/>
        </w:rPr>
        <w:t>昆仑针</w:t>
      </w:r>
      <w:proofErr w:type="gramStart"/>
      <w:r>
        <w:rPr>
          <w:rFonts w:ascii="宋体" w:hAnsi="宋体" w:hint="eastAsia"/>
          <w:kern w:val="0"/>
          <w:sz w:val="32"/>
        </w:rPr>
        <w:t>茅</w:t>
      </w:r>
      <w:proofErr w:type="gramEnd"/>
      <w:r>
        <w:rPr>
          <w:rFonts w:ascii="宋体" w:hAnsi="宋体" w:hint="eastAsia"/>
          <w:kern w:val="0"/>
          <w:sz w:val="32"/>
        </w:rPr>
        <w:t>+</w:t>
      </w:r>
      <w:proofErr w:type="gramStart"/>
      <w:r>
        <w:rPr>
          <w:rFonts w:ascii="宋体" w:hAnsi="宋体" w:hint="eastAsia"/>
          <w:kern w:val="0"/>
          <w:sz w:val="32"/>
        </w:rPr>
        <w:t>合头草</w:t>
      </w:r>
      <w:proofErr w:type="gramEnd"/>
      <w:r>
        <w:rPr>
          <w:rFonts w:ascii="宋体" w:hAnsi="宋体" w:hint="eastAsia"/>
          <w:kern w:val="0"/>
          <w:sz w:val="32"/>
        </w:rPr>
        <w:t>+</w:t>
      </w:r>
      <w:r>
        <w:rPr>
          <w:rFonts w:ascii="宋体" w:hAnsi="宋体" w:hint="eastAsia"/>
          <w:kern w:val="0"/>
          <w:sz w:val="32"/>
        </w:rPr>
        <w:t>昆仑针</w:t>
      </w:r>
      <w:proofErr w:type="gramStart"/>
      <w:r>
        <w:rPr>
          <w:rFonts w:ascii="宋体" w:hAnsi="宋体" w:hint="eastAsia"/>
          <w:kern w:val="0"/>
          <w:sz w:val="32"/>
        </w:rPr>
        <w:t>茅</w:t>
      </w:r>
      <w:proofErr w:type="gramEnd"/>
      <w:r>
        <w:rPr>
          <w:rFonts w:ascii="宋体" w:hAnsi="宋体" w:hint="eastAsia"/>
          <w:kern w:val="0"/>
          <w:sz w:val="32"/>
        </w:rPr>
        <w:t>、驼绒</w:t>
      </w:r>
      <w:proofErr w:type="gramStart"/>
      <w:r>
        <w:rPr>
          <w:rFonts w:ascii="宋体" w:hAnsi="宋体" w:hint="eastAsia"/>
          <w:kern w:val="0"/>
          <w:sz w:val="32"/>
        </w:rPr>
        <w:t>藜</w:t>
      </w:r>
      <w:proofErr w:type="gramEnd"/>
      <w:r>
        <w:rPr>
          <w:rFonts w:ascii="宋体" w:hAnsi="宋体" w:hint="eastAsia"/>
          <w:kern w:val="0"/>
          <w:sz w:val="32"/>
        </w:rPr>
        <w:t>+</w:t>
      </w:r>
      <w:r>
        <w:rPr>
          <w:rFonts w:ascii="宋体" w:hAnsi="宋体" w:hint="eastAsia"/>
          <w:kern w:val="0"/>
          <w:sz w:val="32"/>
        </w:rPr>
        <w:t>琵琶菜</w:t>
      </w:r>
      <w:r>
        <w:rPr>
          <w:rFonts w:ascii="宋体" w:hAnsi="宋体" w:hint="eastAsia"/>
          <w:kern w:val="0"/>
          <w:sz w:val="32"/>
        </w:rPr>
        <w:t>+</w:t>
      </w:r>
      <w:proofErr w:type="gramStart"/>
      <w:r>
        <w:rPr>
          <w:rFonts w:ascii="宋体" w:hAnsi="宋体" w:hint="eastAsia"/>
          <w:kern w:val="0"/>
          <w:sz w:val="32"/>
        </w:rPr>
        <w:t>合头草</w:t>
      </w:r>
      <w:proofErr w:type="gramEnd"/>
      <w:r>
        <w:rPr>
          <w:rFonts w:ascii="宋体" w:hAnsi="宋体" w:hint="eastAsia"/>
          <w:kern w:val="0"/>
          <w:sz w:val="32"/>
        </w:rPr>
        <w:t>、芦苇</w:t>
      </w:r>
      <w:r>
        <w:rPr>
          <w:rFonts w:ascii="宋体" w:hAnsi="宋体" w:hint="eastAsia"/>
          <w:kern w:val="0"/>
          <w:sz w:val="32"/>
        </w:rPr>
        <w:t>+</w:t>
      </w:r>
      <w:r>
        <w:rPr>
          <w:rFonts w:ascii="宋体" w:hAnsi="宋体" w:hint="eastAsia"/>
          <w:kern w:val="0"/>
          <w:sz w:val="32"/>
        </w:rPr>
        <w:t>芨芨草、驼绒</w:t>
      </w:r>
      <w:proofErr w:type="gramStart"/>
      <w:r>
        <w:rPr>
          <w:rFonts w:ascii="宋体" w:hAnsi="宋体" w:hint="eastAsia"/>
          <w:kern w:val="0"/>
          <w:sz w:val="32"/>
        </w:rPr>
        <w:t>藜</w:t>
      </w:r>
      <w:proofErr w:type="gramEnd"/>
      <w:r>
        <w:rPr>
          <w:rFonts w:ascii="宋体" w:hAnsi="宋体" w:hint="eastAsia"/>
          <w:kern w:val="0"/>
          <w:sz w:val="32"/>
        </w:rPr>
        <w:t>等草原型。</w:t>
      </w:r>
    </w:p>
    <w:p w:rsidR="00190D77" w:rsidRDefault="007A7E77">
      <w:pPr>
        <w:spacing w:line="560" w:lineRule="exact"/>
        <w:ind w:firstLine="643"/>
        <w:rPr>
          <w:rFonts w:ascii="宋体" w:hAnsi="宋体"/>
          <w:b/>
          <w:sz w:val="32"/>
          <w:lang w:val="zh-CN"/>
        </w:rPr>
      </w:pPr>
      <w:r>
        <w:rPr>
          <w:rFonts w:ascii="宋体" w:hAnsi="宋体" w:hint="eastAsia"/>
          <w:b/>
          <w:sz w:val="32"/>
          <w:lang w:val="zh-CN"/>
        </w:rPr>
        <w:t>二、皮山县草原火险综合治理区区划和区划治理范围</w:t>
      </w:r>
    </w:p>
    <w:p w:rsidR="00190D77" w:rsidRDefault="007A7E77" w:rsidP="00914F2F">
      <w:pPr>
        <w:spacing w:line="560" w:lineRule="exact"/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农业部“十二五”期间确定的全国草原火险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区划表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明确和田地</w:t>
      </w:r>
      <w:r>
        <w:rPr>
          <w:rFonts w:ascii="宋体" w:hAnsi="宋体" w:hint="eastAsia"/>
          <w:kern w:val="0"/>
          <w:sz w:val="32"/>
          <w:lang w:val="zh-CN"/>
        </w:rPr>
        <w:t>区皮山县为中火险区，因此皮山县为一般草原火险治理区。</w:t>
      </w:r>
    </w:p>
    <w:p w:rsidR="00190D77" w:rsidRDefault="007A7E77">
      <w:pPr>
        <w:spacing w:line="560" w:lineRule="exact"/>
        <w:ind w:firstLine="643"/>
        <w:rPr>
          <w:rFonts w:ascii="宋体" w:hAnsi="宋体"/>
          <w:b/>
          <w:sz w:val="32"/>
          <w:lang w:val="zh-CN"/>
        </w:rPr>
      </w:pPr>
      <w:r>
        <w:rPr>
          <w:rFonts w:ascii="宋体" w:hAnsi="宋体" w:hint="eastAsia"/>
          <w:b/>
          <w:sz w:val="32"/>
          <w:lang w:val="zh-CN"/>
        </w:rPr>
        <w:t>一般草原火险治理区</w:t>
      </w:r>
    </w:p>
    <w:p w:rsidR="00190D77" w:rsidRDefault="007A7E77" w:rsidP="00914F2F">
      <w:pPr>
        <w:spacing w:line="560" w:lineRule="exact"/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皮山县为一般草原火险治理区</w:t>
      </w:r>
    </w:p>
    <w:p w:rsidR="00190D77" w:rsidRDefault="007A7E77" w:rsidP="00914F2F">
      <w:pPr>
        <w:spacing w:line="560" w:lineRule="exact"/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范围及现状：该区域涉及</w:t>
      </w:r>
      <w:r>
        <w:rPr>
          <w:rFonts w:ascii="宋体" w:hAnsi="宋体" w:hint="eastAsia"/>
          <w:kern w:val="0"/>
          <w:sz w:val="32"/>
        </w:rPr>
        <w:t>5</w:t>
      </w:r>
      <w:r>
        <w:rPr>
          <w:rFonts w:ascii="宋体" w:hAnsi="宋体" w:hint="eastAsia"/>
          <w:kern w:val="0"/>
          <w:sz w:val="32"/>
          <w:lang w:val="zh-CN"/>
        </w:rPr>
        <w:t>个</w:t>
      </w:r>
      <w:r>
        <w:rPr>
          <w:rFonts w:ascii="宋体" w:hAnsi="宋体" w:hint="eastAsia"/>
          <w:kern w:val="0"/>
          <w:sz w:val="32"/>
        </w:rPr>
        <w:t>乡</w:t>
      </w:r>
      <w:r>
        <w:rPr>
          <w:rFonts w:ascii="宋体" w:hAnsi="宋体" w:hint="eastAsia"/>
          <w:kern w:val="0"/>
          <w:sz w:val="32"/>
          <w:lang w:val="zh-CN"/>
        </w:rPr>
        <w:t>镇，草原防火应急兼职队伍人员</w:t>
      </w:r>
      <w:r>
        <w:rPr>
          <w:rFonts w:ascii="宋体" w:hAnsi="宋体" w:hint="eastAsia"/>
          <w:kern w:val="0"/>
          <w:sz w:val="32"/>
          <w:lang w:val="zh-CN"/>
        </w:rPr>
        <w:t>；该区域属于皮山县平原区综合治理区，草原火灾比较偏重发生区，该区域草原资源分布比较分散，部分区域虽是农牧结合区，但集中连片程度不是很高，一般情况下发生重大和特别重大草原火灾的几率相对较小，个别小部分区域具有较高火险等级，防控不力较易发生草原火灾。</w:t>
      </w:r>
    </w:p>
    <w:p w:rsidR="00190D77" w:rsidRDefault="007A7E77" w:rsidP="00914F2F">
      <w:pPr>
        <w:pStyle w:val="2"/>
        <w:spacing w:before="156" w:after="156"/>
      </w:pPr>
      <w:bookmarkStart w:id="14" w:name="_Toc497389282"/>
      <w:bookmarkStart w:id="15" w:name="_Toc27365"/>
      <w:bookmarkStart w:id="16" w:name="_Toc141006548"/>
      <w:r>
        <w:rPr>
          <w:rFonts w:hint="eastAsia"/>
        </w:rPr>
        <w:lastRenderedPageBreak/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草原</w:t>
      </w:r>
      <w:r>
        <w:t>火灾预防体系更加健全</w:t>
      </w:r>
      <w:bookmarkEnd w:id="5"/>
      <w:bookmarkEnd w:id="14"/>
      <w:bookmarkEnd w:id="15"/>
      <w:bookmarkEnd w:id="16"/>
    </w:p>
    <w:p w:rsidR="00190D77" w:rsidRDefault="007A7E77">
      <w:pPr>
        <w:ind w:firstLine="562"/>
        <w:rPr>
          <w:rFonts w:ascii="宋体" w:hAnsi="宋体"/>
          <w:kern w:val="0"/>
          <w:sz w:val="32"/>
          <w:lang w:val="zh-CN"/>
        </w:rPr>
      </w:pPr>
      <w:r>
        <w:rPr>
          <w:b/>
        </w:rPr>
        <w:t>预警响应机制全面建立</w:t>
      </w:r>
      <w:r>
        <w:rPr>
          <w:rFonts w:hint="eastAsia"/>
          <w:b/>
        </w:rPr>
        <w:t>。</w:t>
      </w:r>
      <w:r>
        <w:rPr>
          <w:rFonts w:ascii="宋体" w:hAnsi="宋体" w:hint="eastAsia"/>
          <w:kern w:val="0"/>
          <w:sz w:val="32"/>
          <w:lang w:val="zh-CN"/>
        </w:rPr>
        <w:t>重点草原牧区草原防火期和火险区实行</w:t>
      </w:r>
      <w:r>
        <w:rPr>
          <w:rFonts w:ascii="宋体" w:hAnsi="宋体" w:hint="eastAsia"/>
          <w:kern w:val="0"/>
          <w:sz w:val="32"/>
          <w:lang w:val="zh-CN"/>
        </w:rPr>
        <w:t>24</w:t>
      </w:r>
      <w:r>
        <w:rPr>
          <w:rFonts w:ascii="宋体" w:hAnsi="宋体" w:hint="eastAsia"/>
          <w:kern w:val="0"/>
          <w:sz w:val="32"/>
          <w:lang w:val="zh-CN"/>
        </w:rPr>
        <w:t>小时草原火灾发生概率预报，火险预测预报精度大幅提升。</w:t>
      </w:r>
      <w:r>
        <w:rPr>
          <w:rFonts w:ascii="宋体" w:hAnsi="宋体" w:hint="eastAsia"/>
          <w:kern w:val="0"/>
          <w:sz w:val="32"/>
        </w:rPr>
        <w:t>皮山县</w:t>
      </w:r>
      <w:r>
        <w:rPr>
          <w:rFonts w:ascii="宋体" w:hAnsi="宋体" w:hint="eastAsia"/>
          <w:kern w:val="0"/>
          <w:sz w:val="32"/>
          <w:lang w:val="zh-CN"/>
        </w:rPr>
        <w:t>草原防火部门制定预警响应规定，与气象部门建立会商机制，定期分析草原火险形势</w:t>
      </w:r>
      <w:r>
        <w:rPr>
          <w:rFonts w:ascii="宋体" w:hAnsi="宋体" w:hint="eastAsia"/>
          <w:kern w:val="0"/>
          <w:sz w:val="32"/>
          <w:lang w:val="zh-CN"/>
        </w:rPr>
        <w:t>，及时发布草原火险等级预报和预警信号，采取相应的响应措施，初步实现“因险而动、因险施策”。</w:t>
      </w:r>
    </w:p>
    <w:p w:rsidR="00190D77" w:rsidRDefault="007A7E77">
      <w:pPr>
        <w:ind w:firstLine="562"/>
        <w:rPr>
          <w:rFonts w:ascii="宋体" w:hAnsi="宋体"/>
          <w:kern w:val="0"/>
          <w:sz w:val="32"/>
          <w:lang w:val="zh-CN"/>
        </w:rPr>
      </w:pPr>
      <w:proofErr w:type="gramStart"/>
      <w:r>
        <w:rPr>
          <w:b/>
        </w:rPr>
        <w:t>火源管</w:t>
      </w:r>
      <w:proofErr w:type="gramEnd"/>
      <w:r>
        <w:rPr>
          <w:b/>
        </w:rPr>
        <w:t>控能力明显提升</w:t>
      </w:r>
      <w:r>
        <w:rPr>
          <w:rFonts w:hint="eastAsia"/>
          <w:b/>
        </w:rPr>
        <w:t>。</w:t>
      </w:r>
      <w:r>
        <w:rPr>
          <w:rFonts w:ascii="宋体" w:hAnsi="宋体" w:hint="eastAsia"/>
          <w:kern w:val="0"/>
          <w:sz w:val="32"/>
          <w:lang w:val="zh-CN"/>
        </w:rPr>
        <w:t>皮山县严防人为草原火灾发生。</w:t>
      </w:r>
      <w:r>
        <w:rPr>
          <w:rFonts w:ascii="宋体" w:hAnsi="宋体" w:hint="eastAsia"/>
          <w:kern w:val="0"/>
          <w:sz w:val="32"/>
        </w:rPr>
        <w:t>各乡镇</w:t>
      </w:r>
      <w:r>
        <w:rPr>
          <w:rFonts w:ascii="宋体" w:hAnsi="宋体" w:hint="eastAsia"/>
          <w:kern w:val="0"/>
          <w:sz w:val="32"/>
          <w:lang w:val="zh-CN"/>
        </w:rPr>
        <w:t>严格执行野外用火审批和巡查制度，高火险期适时发布禁火令，实行禁火。适时开展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计划烧除和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可燃物清理，有效减少火灾隐患。</w:t>
      </w:r>
      <w:r>
        <w:rPr>
          <w:rFonts w:ascii="宋体" w:hAnsi="宋体" w:hint="eastAsia"/>
          <w:kern w:val="0"/>
          <w:sz w:val="32"/>
          <w:lang w:val="zh-CN"/>
        </w:rPr>
        <w:t>草原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管护员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队伍在牧区芦苇防火重点时段和重要部位加强巡查巡护，严防死守。</w:t>
      </w:r>
    </w:p>
    <w:p w:rsidR="00190D77" w:rsidRDefault="007A7E77">
      <w:pPr>
        <w:ind w:firstLine="562"/>
        <w:rPr>
          <w:rFonts w:ascii="宋体" w:hAnsi="宋体"/>
          <w:kern w:val="0"/>
          <w:sz w:val="32"/>
          <w:lang w:val="zh-CN"/>
        </w:rPr>
      </w:pPr>
      <w:r>
        <w:rPr>
          <w:b/>
        </w:rPr>
        <w:t>全民</w:t>
      </w:r>
      <w:r>
        <w:rPr>
          <w:rFonts w:hint="eastAsia"/>
          <w:b/>
        </w:rPr>
        <w:t>草原</w:t>
      </w:r>
      <w:r>
        <w:rPr>
          <w:b/>
        </w:rPr>
        <w:t>防火意识不断增强</w:t>
      </w:r>
      <w:r>
        <w:rPr>
          <w:rFonts w:hint="eastAsia"/>
          <w:b/>
        </w:rPr>
        <w:t>。</w:t>
      </w:r>
      <w:r>
        <w:rPr>
          <w:rFonts w:ascii="宋体" w:hAnsi="宋体" w:hint="eastAsia"/>
          <w:kern w:val="0"/>
          <w:sz w:val="32"/>
          <w:lang w:val="zh-CN"/>
        </w:rPr>
        <w:t>完善宣传教育设施，</w:t>
      </w:r>
      <w:r>
        <w:rPr>
          <w:rFonts w:ascii="宋体" w:hAnsi="宋体" w:hint="eastAsia"/>
          <w:kern w:val="0"/>
          <w:sz w:val="32"/>
        </w:rPr>
        <w:t>全县</w:t>
      </w:r>
      <w:r>
        <w:rPr>
          <w:rFonts w:ascii="宋体" w:hAnsi="宋体" w:hint="eastAsia"/>
          <w:kern w:val="0"/>
          <w:sz w:val="32"/>
          <w:lang w:val="zh-CN"/>
        </w:rPr>
        <w:t>累计建成宣传碑牌</w:t>
      </w:r>
      <w:r>
        <w:rPr>
          <w:rFonts w:ascii="宋体" w:hAnsi="宋体" w:hint="eastAsia"/>
          <w:kern w:val="0"/>
          <w:sz w:val="32"/>
        </w:rPr>
        <w:t>30</w:t>
      </w:r>
      <w:r>
        <w:rPr>
          <w:rFonts w:ascii="宋体" w:hAnsi="宋体" w:hint="eastAsia"/>
          <w:kern w:val="0"/>
          <w:sz w:val="32"/>
          <w:lang w:val="zh-CN"/>
        </w:rPr>
        <w:t>座，创新宣传机制，及时发布草原防火信息，营造了良好氛围。突出宣传重点，丰富宣传形式，扩大宣传广度，深化</w:t>
      </w:r>
      <w:r>
        <w:rPr>
          <w:rFonts w:ascii="宋体" w:hAnsi="宋体" w:hint="eastAsia"/>
          <w:kern w:val="0"/>
          <w:sz w:val="32"/>
          <w:lang w:val="zh-CN"/>
        </w:rPr>
        <w:t>宣传实效，不断提高宣传教育覆盖面，全民防火意识显著提升，基本做到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了草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原防火家喻户晓、人人皆知。</w:t>
      </w:r>
    </w:p>
    <w:p w:rsidR="00190D77" w:rsidRDefault="007A7E77" w:rsidP="00914F2F">
      <w:pPr>
        <w:pStyle w:val="2"/>
        <w:spacing w:before="156" w:after="156"/>
      </w:pPr>
      <w:bookmarkStart w:id="17" w:name="_Toc20698"/>
      <w:bookmarkStart w:id="18" w:name="_Toc462392029"/>
      <w:bookmarkStart w:id="19" w:name="_Toc497389283"/>
      <w:bookmarkStart w:id="20" w:name="_Toc141006549"/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草原</w:t>
      </w:r>
      <w:r>
        <w:t>火灾扑救体系全面加强</w:t>
      </w:r>
      <w:bookmarkEnd w:id="17"/>
      <w:bookmarkEnd w:id="18"/>
      <w:bookmarkEnd w:id="19"/>
      <w:bookmarkEnd w:id="20"/>
    </w:p>
    <w:p w:rsidR="00190D77" w:rsidRDefault="007A7E77">
      <w:pPr>
        <w:ind w:firstLine="562"/>
        <w:rPr>
          <w:rFonts w:ascii="宋体" w:hAnsi="宋体"/>
          <w:kern w:val="0"/>
          <w:sz w:val="32"/>
          <w:lang w:val="zh-CN"/>
        </w:rPr>
      </w:pPr>
      <w:r>
        <w:rPr>
          <w:rFonts w:hint="eastAsia"/>
          <w:b/>
        </w:rPr>
        <w:t>通信指挥系统得到提升。</w:t>
      </w:r>
      <w:r>
        <w:rPr>
          <w:rFonts w:ascii="宋体" w:hAnsi="宋体" w:hint="eastAsia"/>
          <w:kern w:val="0"/>
          <w:sz w:val="32"/>
          <w:lang w:val="zh-CN"/>
        </w:rPr>
        <w:t>建立了自治区</w:t>
      </w:r>
      <w:r>
        <w:rPr>
          <w:rFonts w:ascii="宋体" w:hAnsi="宋体" w:hint="eastAsia"/>
          <w:kern w:val="0"/>
          <w:sz w:val="32"/>
          <w:lang w:val="zh-CN"/>
        </w:rPr>
        <w:t>-</w:t>
      </w:r>
      <w:r>
        <w:rPr>
          <w:rFonts w:ascii="宋体" w:hAnsi="宋体" w:hint="eastAsia"/>
          <w:kern w:val="0"/>
          <w:sz w:val="32"/>
          <w:lang w:val="zh-CN"/>
        </w:rPr>
        <w:t>地州</w:t>
      </w:r>
      <w:r>
        <w:rPr>
          <w:rFonts w:ascii="宋体" w:hAnsi="宋体" w:hint="eastAsia"/>
          <w:kern w:val="0"/>
          <w:sz w:val="32"/>
          <w:lang w:val="zh-CN"/>
        </w:rPr>
        <w:t>-</w:t>
      </w:r>
      <w:r>
        <w:rPr>
          <w:rFonts w:ascii="宋体" w:hAnsi="宋体" w:hint="eastAsia"/>
          <w:kern w:val="0"/>
          <w:sz w:val="32"/>
          <w:lang w:val="zh-CN"/>
        </w:rPr>
        <w:t>县市基础网络、指挥调度系统和业务管理系统，基本实现了信息快速上传下达和火情“早报告”。</w:t>
      </w:r>
    </w:p>
    <w:p w:rsidR="00190D77" w:rsidRDefault="007A7E77">
      <w:pPr>
        <w:ind w:firstLine="562"/>
        <w:rPr>
          <w:rFonts w:ascii="宋体" w:hAnsi="宋体"/>
          <w:kern w:val="0"/>
          <w:sz w:val="32"/>
          <w:lang w:val="zh-CN"/>
        </w:rPr>
      </w:pPr>
      <w:proofErr w:type="gramStart"/>
      <w:r>
        <w:rPr>
          <w:rFonts w:hint="eastAsia"/>
          <w:b/>
        </w:rPr>
        <w:t>草原</w:t>
      </w:r>
      <w:r>
        <w:rPr>
          <w:b/>
        </w:rPr>
        <w:t>消防</w:t>
      </w:r>
      <w:proofErr w:type="gramEnd"/>
      <w:r>
        <w:rPr>
          <w:b/>
        </w:rPr>
        <w:t>力量不断壮大</w:t>
      </w:r>
      <w:r>
        <w:rPr>
          <w:rFonts w:hint="eastAsia"/>
          <w:b/>
        </w:rPr>
        <w:t>。</w:t>
      </w:r>
      <w:r>
        <w:rPr>
          <w:rFonts w:ascii="宋体" w:hAnsi="宋体" w:hint="eastAsia"/>
          <w:kern w:val="0"/>
          <w:sz w:val="32"/>
          <w:lang w:val="zh-CN"/>
        </w:rPr>
        <w:t>全县新建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草原消防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专业队伍</w:t>
      </w:r>
      <w:r>
        <w:rPr>
          <w:rFonts w:ascii="宋体" w:hAnsi="宋体" w:hint="eastAsia"/>
          <w:kern w:val="0"/>
          <w:sz w:val="32"/>
        </w:rPr>
        <w:t>1</w:t>
      </w:r>
      <w:r>
        <w:rPr>
          <w:rFonts w:ascii="宋体" w:hAnsi="宋体" w:hint="eastAsia"/>
          <w:kern w:val="0"/>
          <w:sz w:val="32"/>
          <w:lang w:val="zh-CN"/>
        </w:rPr>
        <w:t>支，配</w:t>
      </w:r>
      <w:r>
        <w:rPr>
          <w:rFonts w:ascii="宋体" w:hAnsi="宋体" w:hint="eastAsia"/>
          <w:kern w:val="0"/>
          <w:sz w:val="32"/>
          <w:lang w:val="zh-CN"/>
        </w:rPr>
        <w:lastRenderedPageBreak/>
        <w:t>备草原消防车风力灭火机具、防火服等物资储备库，物资储备库布局更加合理，物资调拨更加快捷。消防水车、高压水泵、高压细水雾等机具装备开始推广应用，灭火效率和控制大火能力得到提升，初步实现火灾“早扑救”</w:t>
      </w:r>
      <w:r>
        <w:rPr>
          <w:rFonts w:ascii="宋体" w:hAnsi="宋体" w:hint="eastAsia"/>
          <w:kern w:val="0"/>
          <w:sz w:val="32"/>
          <w:lang w:val="zh-CN"/>
        </w:rPr>
        <w:t>。</w:t>
      </w:r>
    </w:p>
    <w:p w:rsidR="00190D77" w:rsidRDefault="007A7E77" w:rsidP="00914F2F">
      <w:pPr>
        <w:pStyle w:val="2"/>
        <w:spacing w:before="156" w:after="156"/>
      </w:pPr>
      <w:bookmarkStart w:id="21" w:name="_Toc462392030"/>
      <w:bookmarkStart w:id="22" w:name="_Toc497389284"/>
      <w:bookmarkStart w:id="23" w:name="_Toc5359"/>
      <w:bookmarkStart w:id="24" w:name="_Toc141006550"/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草原</w:t>
      </w:r>
      <w:r>
        <w:t>防火保障体系日趋完善</w:t>
      </w:r>
      <w:bookmarkEnd w:id="21"/>
      <w:bookmarkEnd w:id="22"/>
      <w:bookmarkEnd w:id="23"/>
      <w:bookmarkEnd w:id="24"/>
    </w:p>
    <w:p w:rsidR="00190D77" w:rsidRDefault="007A7E77">
      <w:pPr>
        <w:ind w:firstLine="562"/>
        <w:rPr>
          <w:rFonts w:ascii="宋体" w:hAnsi="宋体"/>
          <w:kern w:val="0"/>
          <w:sz w:val="32"/>
          <w:lang w:val="zh-CN"/>
        </w:rPr>
      </w:pPr>
      <w:r>
        <w:rPr>
          <w:b/>
        </w:rPr>
        <w:t>组织机构逐步健全</w:t>
      </w:r>
      <w:r>
        <w:rPr>
          <w:rFonts w:hint="eastAsia"/>
          <w:b/>
        </w:rPr>
        <w:t>。</w:t>
      </w:r>
      <w:r>
        <w:rPr>
          <w:rFonts w:ascii="宋体" w:hAnsi="宋体" w:hint="eastAsia"/>
          <w:kern w:val="0"/>
          <w:sz w:val="32"/>
          <w:lang w:val="zh-CN"/>
        </w:rPr>
        <w:t>皮山县进一步完善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了草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原防火组织机构，配备了专职指挥，乡村草原防火机构和防火队伍不断拓展。由地区草原防火指挥部办公室统一指导、地方分级负责、部门分工协作、专家出谋划策的组织指挥与业务指导体系基本建立。</w:t>
      </w:r>
    </w:p>
    <w:p w:rsidR="00190D77" w:rsidRDefault="007A7E77">
      <w:pPr>
        <w:ind w:firstLine="562"/>
        <w:rPr>
          <w:rFonts w:ascii="宋体" w:hAnsi="宋体"/>
          <w:kern w:val="0"/>
          <w:sz w:val="32"/>
          <w:lang w:val="zh-CN"/>
        </w:rPr>
      </w:pPr>
      <w:r>
        <w:rPr>
          <w:b/>
        </w:rPr>
        <w:t>法规体系不断完善</w:t>
      </w:r>
      <w:r>
        <w:rPr>
          <w:rFonts w:hint="eastAsia"/>
          <w:b/>
        </w:rPr>
        <w:t>。</w:t>
      </w:r>
      <w:r>
        <w:rPr>
          <w:rFonts w:ascii="宋体" w:hAnsi="宋体" w:hint="eastAsia"/>
          <w:kern w:val="0"/>
          <w:sz w:val="32"/>
          <w:lang w:val="zh-CN"/>
        </w:rPr>
        <w:t>国务院修订出台了《草原防火条例》和《国家草原火灾应急预案》，自治区制定了配套的实施办法，</w:t>
      </w:r>
      <w:r>
        <w:rPr>
          <w:rFonts w:ascii="宋体" w:hAnsi="宋体" w:hint="eastAsia"/>
          <w:kern w:val="0"/>
          <w:sz w:val="32"/>
        </w:rPr>
        <w:t>皮山县</w:t>
      </w:r>
      <w:r>
        <w:rPr>
          <w:rFonts w:ascii="宋体" w:hAnsi="宋体" w:hint="eastAsia"/>
          <w:kern w:val="0"/>
          <w:sz w:val="32"/>
          <w:lang w:val="zh-CN"/>
        </w:rPr>
        <w:t>修订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了草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原火灾应急预案，依法治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火能力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进一步提升。层层签订了责任书，草原防火规范化、制度化水平全面提升。</w:t>
      </w:r>
    </w:p>
    <w:p w:rsidR="00190D77" w:rsidRDefault="00190D77" w:rsidP="00914F2F">
      <w:pPr>
        <w:ind w:firstLine="640"/>
        <w:rPr>
          <w:rFonts w:ascii="宋体" w:hAnsi="宋体"/>
          <w:kern w:val="0"/>
          <w:sz w:val="32"/>
          <w:lang w:val="zh-CN"/>
        </w:rPr>
        <w:sectPr w:rsidR="00190D77">
          <w:footerReference w:type="default" r:id="rId19"/>
          <w:pgSz w:w="11906" w:h="16838"/>
          <w:pgMar w:top="1701" w:right="1531" w:bottom="1701" w:left="1588" w:header="1418" w:footer="1418" w:gutter="0"/>
          <w:cols w:space="720"/>
          <w:docGrid w:type="linesAndChars" w:linePitch="312"/>
        </w:sectPr>
      </w:pPr>
    </w:p>
    <w:p w:rsidR="00190D77" w:rsidRDefault="007A7E77" w:rsidP="00914F2F">
      <w:pPr>
        <w:pStyle w:val="1"/>
        <w:spacing w:before="156" w:after="156"/>
      </w:pPr>
      <w:bookmarkStart w:id="25" w:name="_Toc30872"/>
      <w:bookmarkStart w:id="26" w:name="_Toc497389293"/>
      <w:bookmarkStart w:id="27" w:name="_Toc462392034"/>
      <w:bookmarkStart w:id="28" w:name="_Toc141006551"/>
      <w:r>
        <w:rPr>
          <w:rFonts w:hint="eastAsia"/>
        </w:rPr>
        <w:lastRenderedPageBreak/>
        <w:t>第</w:t>
      </w:r>
      <w:r>
        <w:rPr>
          <w:rFonts w:hint="eastAsia"/>
        </w:rPr>
        <w:t>二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t>总体思路</w:t>
      </w:r>
      <w:bookmarkEnd w:id="25"/>
      <w:bookmarkEnd w:id="26"/>
      <w:bookmarkEnd w:id="27"/>
      <w:bookmarkEnd w:id="28"/>
    </w:p>
    <w:p w:rsidR="00190D77" w:rsidRDefault="007A7E77" w:rsidP="00914F2F">
      <w:pPr>
        <w:pStyle w:val="2"/>
        <w:spacing w:before="156" w:after="156"/>
      </w:pPr>
      <w:bookmarkStart w:id="29" w:name="_Toc462392035"/>
      <w:bookmarkStart w:id="30" w:name="_Toc497389294"/>
      <w:bookmarkStart w:id="31" w:name="_Toc468"/>
      <w:bookmarkStart w:id="32" w:name="_Toc141006552"/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t>指导思想</w:t>
      </w:r>
      <w:bookmarkEnd w:id="29"/>
      <w:bookmarkEnd w:id="30"/>
      <w:bookmarkEnd w:id="31"/>
      <w:bookmarkEnd w:id="32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在以习近平同志为核心的党中央坚强领导下，以习近平新时代中国特色社会主义思想为指导，全面贯彻党的十九大和十九届二中、三中全会精神，坚决贯彻落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实习近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平总书记关于新疆工作的重要讲话和重要指示精神，贯彻落实以习近平同志为核心的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党中央治疆方略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、特别是社会稳定和长治久安总目标，坚持以人民为中心的发展思想，统筹推进“五位一体”总体布局，协调推进“四个全面”战略布局，贯彻新发展理</w:t>
      </w:r>
      <w:r>
        <w:rPr>
          <w:rFonts w:ascii="宋体" w:hAnsi="宋体" w:hint="eastAsia"/>
          <w:kern w:val="0"/>
          <w:sz w:val="32"/>
          <w:lang w:val="zh-CN"/>
        </w:rPr>
        <w:t>念，以保障人民生命财产和</w:t>
      </w:r>
      <w:r>
        <w:rPr>
          <w:rFonts w:ascii="宋体" w:hAnsi="宋体" w:hint="eastAsia"/>
          <w:kern w:val="0"/>
          <w:sz w:val="32"/>
        </w:rPr>
        <w:t>草原</w:t>
      </w:r>
      <w:r>
        <w:rPr>
          <w:rFonts w:ascii="宋体" w:hAnsi="宋体" w:hint="eastAsia"/>
          <w:kern w:val="0"/>
          <w:sz w:val="32"/>
          <w:lang w:val="zh-CN"/>
        </w:rPr>
        <w:t>资源安全为根本，以改革创新为动力，坚持“预防为主、积极消灭”的工作方针和“科学分区、分类施策”的治理原则，加强基础设施和装备建设，完善科学防火体系，加大依法治火力度，建立健全长效机制，全面提高</w:t>
      </w:r>
      <w:r>
        <w:rPr>
          <w:rFonts w:ascii="宋体" w:hAnsi="宋体" w:hint="eastAsia"/>
          <w:kern w:val="0"/>
          <w:sz w:val="32"/>
        </w:rPr>
        <w:t>全县</w:t>
      </w:r>
      <w:r>
        <w:rPr>
          <w:rFonts w:ascii="宋体" w:hAnsi="宋体" w:hint="eastAsia"/>
          <w:kern w:val="0"/>
          <w:sz w:val="32"/>
          <w:lang w:val="zh-CN"/>
        </w:rPr>
        <w:t>草原火灾防控能力，最大限度地减少草原火灾发生和灾害损失，为全面建成小康社会、实现新疆社会稳定和长治久安做出更大贡献。</w:t>
      </w:r>
    </w:p>
    <w:p w:rsidR="00190D77" w:rsidRDefault="007A7E77" w:rsidP="00914F2F">
      <w:pPr>
        <w:pStyle w:val="2"/>
        <w:spacing w:before="156" w:after="156"/>
      </w:pPr>
      <w:bookmarkStart w:id="33" w:name="_Toc23340"/>
      <w:bookmarkStart w:id="34" w:name="_Toc462392036"/>
      <w:bookmarkStart w:id="35" w:name="_Toc497389295"/>
      <w:bookmarkStart w:id="36" w:name="_Toc141006553"/>
      <w:r>
        <w:rPr>
          <w:rFonts w:hint="eastAsia"/>
        </w:rPr>
        <w:t>第二节</w:t>
      </w:r>
      <w:r>
        <w:rPr>
          <w:rFonts w:hint="eastAsia"/>
        </w:rPr>
        <w:t xml:space="preserve"> </w:t>
      </w:r>
      <w:bookmarkStart w:id="37" w:name="_Toc2161"/>
      <w:bookmarkEnd w:id="33"/>
      <w:bookmarkEnd w:id="34"/>
      <w:bookmarkEnd w:id="35"/>
      <w:r>
        <w:rPr>
          <w:rFonts w:hint="eastAsia"/>
        </w:rPr>
        <w:t xml:space="preserve"> </w:t>
      </w:r>
      <w:r>
        <w:rPr>
          <w:rFonts w:hint="eastAsia"/>
        </w:rPr>
        <w:t>规划思路和理念</w:t>
      </w:r>
      <w:bookmarkEnd w:id="36"/>
      <w:bookmarkEnd w:id="37"/>
    </w:p>
    <w:p w:rsidR="00190D77" w:rsidRDefault="007A7E77">
      <w:pPr>
        <w:ind w:firstLine="562"/>
        <w:rPr>
          <w:rFonts w:ascii="宋体" w:hAnsi="宋体"/>
          <w:kern w:val="0"/>
          <w:sz w:val="32"/>
          <w:lang w:val="zh-CN"/>
        </w:rPr>
      </w:pPr>
      <w:bookmarkStart w:id="38" w:name="_Toc497389301"/>
      <w:bookmarkStart w:id="39" w:name="_Toc462392037"/>
      <w:r>
        <w:rPr>
          <w:b/>
        </w:rPr>
        <w:t>一是</w:t>
      </w:r>
      <w:r>
        <w:rPr>
          <w:rFonts w:ascii="宋体" w:hAnsi="宋体" w:hint="eastAsia"/>
          <w:kern w:val="0"/>
          <w:sz w:val="32"/>
          <w:lang w:val="zh-CN"/>
        </w:rPr>
        <w:t>要树立新的草原生态大保护理念，按照十九大报告提出的加大生态系统保护力度，实施重要生态系统保护，优化生态安全屏障体系，重点保护生态大功能区的理念和原则。</w:t>
      </w:r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二是牢固树立草原防火新理念，草原火灾是突发性强、破</w:t>
      </w:r>
      <w:r>
        <w:rPr>
          <w:rFonts w:ascii="宋体" w:hAnsi="宋体" w:hint="eastAsia"/>
          <w:kern w:val="0"/>
          <w:sz w:val="32"/>
          <w:lang w:val="zh-CN"/>
        </w:rPr>
        <w:lastRenderedPageBreak/>
        <w:t>坏性大、处置最困难自然灾害之一，始终坚持“打早、打小、打了”的原则，草原防火是生态文明建设的安全保障、是草原资源保护的首要任务、是事关人民生命财产和草原资源安全，事关“山水林田湖草生命共同体”安全，事关国土生态安全，草原防火责任重于泰山。</w:t>
      </w:r>
    </w:p>
    <w:p w:rsidR="00190D77" w:rsidRDefault="007A7E77" w:rsidP="00914F2F">
      <w:pPr>
        <w:pStyle w:val="2"/>
        <w:spacing w:before="156" w:after="156"/>
      </w:pPr>
      <w:bookmarkStart w:id="40" w:name="_Toc19304"/>
      <w:bookmarkStart w:id="41" w:name="_Toc141006554"/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t>规划范围与期限</w:t>
      </w:r>
      <w:bookmarkEnd w:id="38"/>
      <w:bookmarkEnd w:id="39"/>
      <w:bookmarkEnd w:id="40"/>
      <w:bookmarkEnd w:id="41"/>
    </w:p>
    <w:p w:rsidR="00190D77" w:rsidRDefault="007A7E77" w:rsidP="00914F2F">
      <w:pPr>
        <w:pStyle w:val="3"/>
        <w:spacing w:before="156" w:after="156"/>
        <w:ind w:leftChars="100" w:left="280"/>
      </w:pPr>
      <w:bookmarkStart w:id="42" w:name="_Toc497389302"/>
      <w:r>
        <w:rPr>
          <w:rFonts w:hint="eastAsia"/>
        </w:rPr>
        <w:t>一、</w:t>
      </w:r>
      <w:r>
        <w:t>规划范围</w:t>
      </w:r>
      <w:bookmarkEnd w:id="42"/>
    </w:p>
    <w:p w:rsidR="00190D77" w:rsidRDefault="007A7E77" w:rsidP="00914F2F">
      <w:pPr>
        <w:ind w:leftChars="100" w:left="280"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规划范围涵盖</w:t>
      </w:r>
      <w:r>
        <w:rPr>
          <w:rFonts w:ascii="宋体" w:hAnsi="宋体" w:hint="eastAsia"/>
          <w:kern w:val="0"/>
          <w:sz w:val="32"/>
        </w:rPr>
        <w:t>全县</w:t>
      </w:r>
      <w:r>
        <w:rPr>
          <w:rFonts w:ascii="宋体" w:hAnsi="宋体" w:hint="eastAsia"/>
          <w:kern w:val="0"/>
          <w:sz w:val="32"/>
        </w:rPr>
        <w:t>天然</w:t>
      </w:r>
      <w:r>
        <w:rPr>
          <w:rFonts w:ascii="宋体" w:hAnsi="宋体" w:hint="eastAsia"/>
          <w:kern w:val="0"/>
          <w:sz w:val="32"/>
        </w:rPr>
        <w:t>草场，其中包括</w:t>
      </w:r>
      <w:r>
        <w:rPr>
          <w:rFonts w:ascii="宋体" w:hAnsi="宋体"/>
          <w:kern w:val="0"/>
          <w:sz w:val="32"/>
          <w:lang w:val="zh-CN"/>
        </w:rPr>
        <w:t>平原草地区</w:t>
      </w:r>
      <w:r>
        <w:rPr>
          <w:rFonts w:ascii="宋体" w:hAnsi="宋体" w:hint="eastAsia"/>
          <w:kern w:val="0"/>
          <w:sz w:val="32"/>
          <w:lang w:val="zh-CN"/>
        </w:rPr>
        <w:t>，</w:t>
      </w:r>
      <w:r>
        <w:rPr>
          <w:rFonts w:ascii="宋体" w:hAnsi="宋体" w:hint="eastAsia"/>
          <w:kern w:val="0"/>
          <w:sz w:val="32"/>
        </w:rPr>
        <w:t>平原草地区范围内</w:t>
      </w:r>
      <w:r>
        <w:rPr>
          <w:rFonts w:ascii="宋体" w:hAnsi="宋体" w:hint="eastAsia"/>
          <w:kern w:val="0"/>
          <w:sz w:val="32"/>
          <w:lang w:val="zh-CN"/>
        </w:rPr>
        <w:t>平原芦苇草场</w:t>
      </w:r>
      <w:r>
        <w:rPr>
          <w:rFonts w:ascii="宋体" w:hAnsi="宋体" w:hint="eastAsia"/>
          <w:kern w:val="0"/>
          <w:sz w:val="32"/>
        </w:rPr>
        <w:t>更是草原防火的重中之重。</w:t>
      </w:r>
    </w:p>
    <w:p w:rsidR="00190D77" w:rsidRDefault="007A7E77" w:rsidP="00914F2F">
      <w:pPr>
        <w:pStyle w:val="3"/>
        <w:spacing w:before="156" w:after="156"/>
        <w:ind w:leftChars="100" w:left="280"/>
      </w:pPr>
      <w:bookmarkStart w:id="43" w:name="_Toc497389303"/>
      <w:r>
        <w:rPr>
          <w:rFonts w:hint="eastAsia"/>
        </w:rPr>
        <w:t>二、</w:t>
      </w:r>
      <w:r>
        <w:t>规划期限</w:t>
      </w:r>
      <w:bookmarkEnd w:id="43"/>
    </w:p>
    <w:p w:rsidR="00190D77" w:rsidRDefault="007A7E77" w:rsidP="00914F2F">
      <w:pPr>
        <w:ind w:leftChars="100" w:left="280"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/>
          <w:kern w:val="0"/>
          <w:sz w:val="32"/>
          <w:lang w:val="zh-CN"/>
        </w:rPr>
        <w:t>规划期限为</w:t>
      </w:r>
      <w:r>
        <w:rPr>
          <w:rFonts w:ascii="宋体" w:hAnsi="宋体"/>
          <w:kern w:val="0"/>
          <w:sz w:val="32"/>
          <w:lang w:val="zh-CN"/>
        </w:rPr>
        <w:t>20</w:t>
      </w:r>
      <w:r>
        <w:rPr>
          <w:rFonts w:ascii="宋体" w:hAnsi="宋体" w:hint="eastAsia"/>
          <w:kern w:val="0"/>
          <w:sz w:val="32"/>
          <w:lang w:val="zh-CN"/>
        </w:rPr>
        <w:t>19</w:t>
      </w:r>
      <w:r>
        <w:rPr>
          <w:rFonts w:ascii="宋体" w:hAnsi="宋体"/>
          <w:kern w:val="0"/>
          <w:sz w:val="32"/>
          <w:lang w:val="zh-CN"/>
        </w:rPr>
        <w:t>―2025</w:t>
      </w:r>
      <w:r>
        <w:rPr>
          <w:rFonts w:ascii="宋体" w:hAnsi="宋体"/>
          <w:kern w:val="0"/>
          <w:sz w:val="32"/>
          <w:lang w:val="zh-CN"/>
        </w:rPr>
        <w:t>年。</w:t>
      </w:r>
    </w:p>
    <w:p w:rsidR="00190D77" w:rsidRDefault="007A7E77" w:rsidP="00914F2F">
      <w:pPr>
        <w:pStyle w:val="2"/>
        <w:spacing w:before="156" w:after="156"/>
      </w:pPr>
      <w:bookmarkStart w:id="44" w:name="_Toc462392038"/>
      <w:bookmarkStart w:id="45" w:name="_Toc32289"/>
      <w:bookmarkStart w:id="46" w:name="_Toc497389304"/>
      <w:bookmarkStart w:id="47" w:name="_Toc141006555"/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t>规划目标</w:t>
      </w:r>
      <w:bookmarkEnd w:id="44"/>
      <w:bookmarkEnd w:id="45"/>
      <w:bookmarkEnd w:id="46"/>
      <w:bookmarkEnd w:id="47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bookmarkStart w:id="48" w:name="_Toc462392039"/>
      <w:r>
        <w:rPr>
          <w:rFonts w:ascii="宋体" w:hAnsi="宋体" w:hint="eastAsia"/>
          <w:kern w:val="0"/>
          <w:sz w:val="32"/>
          <w:lang w:val="zh-CN"/>
        </w:rPr>
        <w:t>总目标：形成完备的草原火灾预防、扑救、保障三大体系，预警响应规范化、火源管理法治化、火灾扑救科学化、队伍建设专业化、装备建设机械化、基础工作信息化建设取得突破性进展，人力灭火和机械化灭火、风力灭火和以水灭火、传统防火和科学防火有机结合，草原防火长效机制基本形成，草原火灾防控能力显著提高，实现草原防火治理体系和治理能力现代化。</w:t>
      </w:r>
    </w:p>
    <w:p w:rsidR="00190D77" w:rsidRDefault="007A7E77" w:rsidP="00914F2F">
      <w:pPr>
        <w:pStyle w:val="1"/>
        <w:spacing w:before="156" w:after="156"/>
      </w:pPr>
      <w:bookmarkStart w:id="49" w:name="_Toc462392047"/>
      <w:bookmarkStart w:id="50" w:name="_Toc497389326"/>
      <w:bookmarkStart w:id="51" w:name="_Toc5219"/>
      <w:bookmarkStart w:id="52" w:name="_Toc141006556"/>
      <w:bookmarkEnd w:id="48"/>
      <w:r>
        <w:rPr>
          <w:rFonts w:hint="eastAsia"/>
        </w:rPr>
        <w:t>第</w:t>
      </w:r>
      <w:r>
        <w:rPr>
          <w:rFonts w:hint="eastAsia"/>
        </w:rPr>
        <w:t>三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>
        <w:t>改革创新，建立健全</w:t>
      </w:r>
      <w:r>
        <w:rPr>
          <w:rFonts w:hint="eastAsia"/>
        </w:rPr>
        <w:t>草原</w:t>
      </w:r>
      <w:r>
        <w:t>防火长效机制</w:t>
      </w:r>
      <w:bookmarkEnd w:id="49"/>
      <w:bookmarkEnd w:id="50"/>
      <w:bookmarkEnd w:id="51"/>
      <w:bookmarkEnd w:id="52"/>
    </w:p>
    <w:p w:rsidR="00190D77" w:rsidRDefault="007A7E77" w:rsidP="00914F2F">
      <w:pPr>
        <w:pStyle w:val="2"/>
        <w:spacing w:before="156" w:after="156"/>
      </w:pPr>
      <w:bookmarkStart w:id="53" w:name="_Toc404539972"/>
      <w:bookmarkStart w:id="54" w:name="_Toc8445"/>
      <w:bookmarkStart w:id="55" w:name="_Toc497389327"/>
      <w:bookmarkStart w:id="56" w:name="_Toc462392048"/>
      <w:bookmarkStart w:id="57" w:name="_Toc141006557"/>
      <w:r>
        <w:rPr>
          <w:rFonts w:hint="eastAsia"/>
        </w:rPr>
        <w:lastRenderedPageBreak/>
        <w:t>第一节</w:t>
      </w:r>
      <w:r>
        <w:rPr>
          <w:rFonts w:hint="eastAsia"/>
        </w:rPr>
        <w:t xml:space="preserve">  </w:t>
      </w:r>
      <w:r>
        <w:t>建立健全防火责任</w:t>
      </w:r>
      <w:bookmarkEnd w:id="53"/>
      <w:r>
        <w:rPr>
          <w:rFonts w:hint="eastAsia"/>
        </w:rPr>
        <w:t>机制</w:t>
      </w:r>
      <w:bookmarkEnd w:id="54"/>
      <w:bookmarkEnd w:id="55"/>
      <w:bookmarkEnd w:id="56"/>
      <w:bookmarkEnd w:id="57"/>
    </w:p>
    <w:p w:rsidR="00190D77" w:rsidRDefault="007A7E77" w:rsidP="00914F2F">
      <w:pPr>
        <w:pStyle w:val="3"/>
        <w:spacing w:before="156" w:after="156"/>
      </w:pPr>
      <w:bookmarkStart w:id="58" w:name="_Toc497389328"/>
      <w:r>
        <w:rPr>
          <w:rFonts w:hint="eastAsia"/>
        </w:rPr>
        <w:t>一</w:t>
      </w:r>
      <w:r>
        <w:t>、</w:t>
      </w:r>
      <w:r>
        <w:rPr>
          <w:rFonts w:hint="eastAsia"/>
        </w:rPr>
        <w:t>全面推进草原防火党政同责新机制</w:t>
      </w:r>
      <w:bookmarkEnd w:id="58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县委及各级党委、政府应当把草原防火工作放在生态文明建设的重要位置，按照</w:t>
      </w:r>
      <w:r>
        <w:rPr>
          <w:rFonts w:ascii="宋体" w:hAnsi="宋体" w:hint="eastAsia"/>
          <w:kern w:val="0"/>
          <w:sz w:val="32"/>
          <w:lang w:val="zh-CN"/>
        </w:rPr>
        <w:t>《草原防火条例》等有关规定，切实落实地方政府行政首长负责制，把防火责任制的落实情况和防火工作成效，纳入当地经济社会发展综合评价体系。要严肃草原防火纪律，加大责任考核和问责力度，不断建立健全草原防火工作考核、责任追究机制。</w:t>
      </w:r>
    </w:p>
    <w:p w:rsidR="00190D77" w:rsidRDefault="007A7E77" w:rsidP="00914F2F">
      <w:pPr>
        <w:pStyle w:val="3"/>
        <w:spacing w:before="156" w:after="156"/>
      </w:pPr>
      <w:bookmarkStart w:id="59" w:name="_Toc497389329"/>
      <w:r>
        <w:rPr>
          <w:rFonts w:hint="eastAsia"/>
        </w:rPr>
        <w:t>二</w:t>
      </w:r>
      <w:r>
        <w:t>、全面落实部门分工责任制</w:t>
      </w:r>
      <w:bookmarkEnd w:id="59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我县各</w:t>
      </w:r>
      <w:r>
        <w:rPr>
          <w:rFonts w:ascii="宋体" w:hAnsi="宋体" w:hint="eastAsia"/>
          <w:kern w:val="0"/>
          <w:sz w:val="32"/>
        </w:rPr>
        <w:t>乡镇</w:t>
      </w:r>
      <w:r>
        <w:rPr>
          <w:rFonts w:ascii="宋体" w:hAnsi="宋体" w:hint="eastAsia"/>
          <w:kern w:val="0"/>
          <w:sz w:val="32"/>
          <w:lang w:val="zh-CN"/>
        </w:rPr>
        <w:t>草原防火指挥部成员单位，按照职责分工，各负其责，密切配合、通力协作，认真落实本级草原防火指挥部赋予的草原防火工作职责；我县及各级草原部门履行草原防火监督和管理职责，加强监督管理，组织检查指导，督促工作落实。</w:t>
      </w:r>
    </w:p>
    <w:p w:rsidR="00190D77" w:rsidRDefault="007A7E77" w:rsidP="00914F2F">
      <w:pPr>
        <w:pStyle w:val="3"/>
        <w:spacing w:before="156" w:after="156"/>
      </w:pPr>
      <w:bookmarkStart w:id="60" w:name="_Toc497389330"/>
      <w:r>
        <w:rPr>
          <w:rFonts w:hint="eastAsia"/>
        </w:rPr>
        <w:t>三</w:t>
      </w:r>
      <w:r>
        <w:t>、全面落实经营主体责任</w:t>
      </w:r>
      <w:bookmarkEnd w:id="60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按照“谁经营，谁负</w:t>
      </w:r>
      <w:r>
        <w:rPr>
          <w:rFonts w:ascii="宋体" w:hAnsi="宋体" w:hint="eastAsia"/>
          <w:kern w:val="0"/>
          <w:sz w:val="32"/>
          <w:lang w:val="zh-CN"/>
        </w:rPr>
        <w:t>责”的原则，草原经营单位和草原承包户承担经营范围内草原防火责任。设置警示宣传标志，做好本辖区草原防火工作。</w:t>
      </w:r>
    </w:p>
    <w:p w:rsidR="00190D77" w:rsidRDefault="007A7E77" w:rsidP="00914F2F">
      <w:pPr>
        <w:pStyle w:val="2"/>
        <w:spacing w:before="156" w:after="156"/>
      </w:pPr>
      <w:bookmarkStart w:id="61" w:name="_Toc404539973"/>
      <w:bookmarkStart w:id="62" w:name="_Toc497389331"/>
      <w:bookmarkStart w:id="63" w:name="_Toc462392049"/>
      <w:bookmarkStart w:id="64" w:name="_Toc30675"/>
      <w:bookmarkStart w:id="65" w:name="_Toc141006558"/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t>建立健全</w:t>
      </w:r>
      <w:proofErr w:type="gramStart"/>
      <w:r>
        <w:rPr>
          <w:rFonts w:hint="eastAsia"/>
        </w:rPr>
        <w:t>草原</w:t>
      </w:r>
      <w:r>
        <w:t>消防</w:t>
      </w:r>
      <w:proofErr w:type="gramEnd"/>
      <w:r>
        <w:t>队伍建设机制</w:t>
      </w:r>
      <w:bookmarkEnd w:id="61"/>
      <w:bookmarkEnd w:id="62"/>
      <w:bookmarkEnd w:id="63"/>
      <w:bookmarkEnd w:id="64"/>
      <w:bookmarkEnd w:id="65"/>
    </w:p>
    <w:p w:rsidR="00190D77" w:rsidRDefault="007A7E77" w:rsidP="00914F2F">
      <w:pPr>
        <w:pStyle w:val="3"/>
        <w:spacing w:before="156" w:after="156"/>
      </w:pPr>
      <w:bookmarkStart w:id="66" w:name="_Toc497389332"/>
      <w:r>
        <w:rPr>
          <w:rFonts w:hint="eastAsia"/>
        </w:rPr>
        <w:t>一</w:t>
      </w:r>
      <w:r>
        <w:t>、加强</w:t>
      </w:r>
      <w:proofErr w:type="gramStart"/>
      <w:r>
        <w:rPr>
          <w:rFonts w:hint="eastAsia"/>
        </w:rPr>
        <w:t>草原</w:t>
      </w:r>
      <w:r>
        <w:t>消防</w:t>
      </w:r>
      <w:proofErr w:type="gramEnd"/>
      <w:r>
        <w:t>队伍建设</w:t>
      </w:r>
      <w:bookmarkEnd w:id="66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lastRenderedPageBreak/>
        <w:t>按照“形式多样化、指挥一体化、管理规范化、装备标准化、训练常态化、用兵科学化”的总体要求，建立完善以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草原消防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专业队伍为主、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草原消防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半专业队伍和应急扑火队为辅的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草原消防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队伍。我县各级政府应加强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草原消防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专业队伍建设，探索利用购买服务方式鼓励、支持社会力量组建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草原消防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队伍。有条件的地方，将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草原消防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专业队员享受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特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繁工种和人身意外安全保险等待遇。</w:t>
      </w:r>
      <w:r>
        <w:rPr>
          <w:rFonts w:ascii="宋体" w:hAnsi="宋体" w:hint="eastAsia"/>
          <w:kern w:val="0"/>
          <w:sz w:val="32"/>
          <w:lang w:val="zh-CN"/>
        </w:rPr>
        <w:t>推行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草原消防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专业队伍认证和专业队员持证上岗制度，提高专业化水平和灭火作战能力。</w:t>
      </w:r>
    </w:p>
    <w:p w:rsidR="00190D77" w:rsidRDefault="007A7E77" w:rsidP="00914F2F">
      <w:pPr>
        <w:pStyle w:val="3"/>
        <w:spacing w:before="156" w:after="156"/>
      </w:pPr>
      <w:bookmarkStart w:id="67" w:name="_Toc497389333"/>
      <w:r>
        <w:rPr>
          <w:rFonts w:hint="eastAsia"/>
        </w:rPr>
        <w:t>二</w:t>
      </w:r>
      <w:r>
        <w:t>、加强护</w:t>
      </w:r>
      <w:proofErr w:type="gramStart"/>
      <w:r>
        <w:rPr>
          <w:rFonts w:hint="eastAsia"/>
        </w:rPr>
        <w:t>草</w:t>
      </w:r>
      <w:r>
        <w:t>队伍</w:t>
      </w:r>
      <w:proofErr w:type="gramEnd"/>
      <w:r>
        <w:t>建设</w:t>
      </w:r>
      <w:bookmarkEnd w:id="67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充分用好国家相关政策，创新</w:t>
      </w:r>
      <w:r>
        <w:rPr>
          <w:rFonts w:ascii="宋体" w:hAnsi="宋体" w:hint="eastAsia"/>
          <w:kern w:val="0"/>
          <w:sz w:val="32"/>
        </w:rPr>
        <w:t>草原</w:t>
      </w:r>
      <w:r>
        <w:rPr>
          <w:rFonts w:ascii="宋体" w:hAnsi="宋体" w:hint="eastAsia"/>
          <w:kern w:val="0"/>
          <w:sz w:val="32"/>
          <w:lang w:val="zh-CN"/>
        </w:rPr>
        <w:t>资源管护机制，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完善</w:t>
      </w:r>
      <w:r>
        <w:rPr>
          <w:rFonts w:ascii="宋体" w:hAnsi="宋体" w:hint="eastAsia"/>
          <w:kern w:val="0"/>
          <w:sz w:val="32"/>
        </w:rPr>
        <w:t>草</w:t>
      </w:r>
      <w:proofErr w:type="gramEnd"/>
      <w:r>
        <w:rPr>
          <w:rFonts w:ascii="宋体" w:hAnsi="宋体" w:hint="eastAsia"/>
          <w:kern w:val="0"/>
          <w:sz w:val="32"/>
        </w:rPr>
        <w:t>管</w:t>
      </w:r>
      <w:r>
        <w:rPr>
          <w:rFonts w:ascii="宋体" w:hAnsi="宋体" w:hint="eastAsia"/>
          <w:kern w:val="0"/>
          <w:sz w:val="32"/>
          <w:lang w:val="zh-CN"/>
        </w:rPr>
        <w:t>员聘用和绩效考核机制，明确管护区域，落实管护责任，应用信息化技术提高对护林员的管理水平，充分发挥草原管护员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员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在草原防火中的作用，有效减少草原火灾发生。鼓励扶持草原防火志愿者组织，利用户外登山人员、社会公益组织等群体，积极做好草原防火的宣传、监督工作。</w:t>
      </w:r>
    </w:p>
    <w:p w:rsidR="00190D77" w:rsidRDefault="007A7E77" w:rsidP="00914F2F">
      <w:pPr>
        <w:pStyle w:val="3"/>
        <w:spacing w:before="156" w:after="156"/>
      </w:pPr>
      <w:bookmarkStart w:id="68" w:name="_Toc497389334"/>
      <w:r>
        <w:rPr>
          <w:rFonts w:hint="eastAsia"/>
        </w:rPr>
        <w:t>三</w:t>
      </w:r>
      <w:r>
        <w:t>、加强专业技术队伍建设</w:t>
      </w:r>
      <w:bookmarkEnd w:id="68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加强草原防火专职指挥力量建设，完善专业技术岗位设置，配备与当地草原防火任务和发展</w:t>
      </w:r>
      <w:r>
        <w:rPr>
          <w:rFonts w:ascii="宋体" w:hAnsi="宋体" w:hint="eastAsia"/>
          <w:kern w:val="0"/>
          <w:sz w:val="32"/>
          <w:lang w:val="zh-CN"/>
        </w:rPr>
        <w:t>相适应的专职技术人员。建立草原防火岗位培训体系，实行持证上岗。</w:t>
      </w:r>
    </w:p>
    <w:tbl>
      <w:tblPr>
        <w:tblW w:w="85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2568"/>
        <w:gridCol w:w="2085"/>
        <w:gridCol w:w="2850"/>
      </w:tblGrid>
      <w:tr w:rsidR="00190D77">
        <w:trPr>
          <w:trHeight w:val="760"/>
        </w:trPr>
        <w:tc>
          <w:tcPr>
            <w:tcW w:w="8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723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36"/>
                <w:szCs w:val="36"/>
              </w:rPr>
            </w:pPr>
            <w:r>
              <w:rPr>
                <w:rFonts w:ascii="仿宋_GB2312" w:hAnsi="宋体" w:cs="仿宋_GB2312"/>
                <w:b/>
                <w:color w:val="000000"/>
                <w:kern w:val="0"/>
                <w:sz w:val="36"/>
                <w:szCs w:val="36"/>
                <w:lang/>
              </w:rPr>
              <w:t>皮山县各乡镇草场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36"/>
                <w:szCs w:val="36"/>
                <w:lang/>
              </w:rPr>
              <w:t>防火</w:t>
            </w:r>
            <w:r>
              <w:rPr>
                <w:rFonts w:ascii="仿宋_GB2312" w:hAnsi="宋体" w:cs="仿宋_GB2312"/>
                <w:b/>
                <w:color w:val="000000"/>
                <w:kern w:val="0"/>
                <w:sz w:val="36"/>
                <w:szCs w:val="36"/>
                <w:lang/>
              </w:rPr>
              <w:t>管护</w:t>
            </w: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36"/>
                <w:szCs w:val="36"/>
                <w:lang/>
              </w:rPr>
              <w:t>队伍</w:t>
            </w:r>
            <w:r>
              <w:rPr>
                <w:rFonts w:ascii="仿宋_GB2312" w:hAnsi="宋体" w:cs="仿宋_GB2312"/>
                <w:b/>
                <w:color w:val="000000"/>
                <w:kern w:val="0"/>
                <w:sz w:val="36"/>
                <w:szCs w:val="36"/>
                <w:lang/>
              </w:rPr>
              <w:t>人数表</w:t>
            </w:r>
          </w:p>
        </w:tc>
      </w:tr>
      <w:tr w:rsidR="00190D77">
        <w:trPr>
          <w:trHeight w:val="540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乡镇名称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/>
              </w:rPr>
              <w:t>草场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防火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/>
              </w:rPr>
              <w:t>面积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草场防火管护队伍人数</w:t>
            </w:r>
          </w:p>
        </w:tc>
      </w:tr>
      <w:tr w:rsidR="00190D77">
        <w:trPr>
          <w:trHeight w:val="840"/>
        </w:trPr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8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80"/>
              <w:jc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420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6850000.15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镇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59779.21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科克铁热克乡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140096.04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阔什塔格镇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824010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克里阳乡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579772.76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塔吉克乡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641301.98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什兰干乡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438774.5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皮西那乡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168639.5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木奎拉乡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148520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乔达乡、国营牧场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76900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木吉镇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81656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桑株镇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1510271.26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康克尔乡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215224.12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藏桂乡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273748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皮亚勒玛乡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191500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杜瓦镇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573705.57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90D77">
        <w:trPr>
          <w:trHeight w:val="76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赛图拉镇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379254.3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90D77" w:rsidRDefault="007A7E77" w:rsidP="00914F2F">
      <w:pPr>
        <w:pStyle w:val="2"/>
        <w:spacing w:before="156" w:after="156"/>
      </w:pPr>
      <w:bookmarkStart w:id="69" w:name="_Toc462392051"/>
      <w:bookmarkStart w:id="70" w:name="_Toc497389339"/>
      <w:bookmarkStart w:id="71" w:name="_Toc783"/>
      <w:bookmarkStart w:id="72" w:name="_Toc404539975"/>
      <w:bookmarkStart w:id="73" w:name="_Toc141006559"/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t>建立健全科学防火管理机制</w:t>
      </w:r>
      <w:bookmarkEnd w:id="69"/>
      <w:bookmarkEnd w:id="70"/>
      <w:bookmarkEnd w:id="71"/>
      <w:bookmarkEnd w:id="72"/>
      <w:bookmarkEnd w:id="73"/>
    </w:p>
    <w:p w:rsidR="00190D77" w:rsidRDefault="007A7E77" w:rsidP="00914F2F">
      <w:pPr>
        <w:pStyle w:val="3"/>
        <w:spacing w:before="156" w:after="156"/>
      </w:pPr>
      <w:bookmarkStart w:id="74" w:name="_Toc497389340"/>
      <w:r>
        <w:rPr>
          <w:rFonts w:hint="eastAsia"/>
        </w:rPr>
        <w:t>一</w:t>
      </w:r>
      <w:r>
        <w:t>、树立科学管火理念</w:t>
      </w:r>
      <w:bookmarkEnd w:id="74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加强草原防火宣传，完善宣传设施，创新宣传机制，丰富宣传手段，营造浓厚防火氛围，提高全民草原防火意识。加强及时清理牧区可燃物，降低牧区可燃物载量，有效降低草原火灾隐患。以殡葬改革为契机，科学引导群众文明祭扫，减少因祭祀用火引发的草原火灾。</w:t>
      </w:r>
    </w:p>
    <w:p w:rsidR="00190D77" w:rsidRDefault="007A7E77" w:rsidP="00914F2F">
      <w:pPr>
        <w:pStyle w:val="3"/>
        <w:spacing w:before="156" w:after="156"/>
      </w:pPr>
      <w:bookmarkStart w:id="75" w:name="_Toc497389341"/>
      <w:r>
        <w:rPr>
          <w:rFonts w:hint="eastAsia"/>
        </w:rPr>
        <w:t>二</w:t>
      </w:r>
      <w:r>
        <w:t>、提高</w:t>
      </w:r>
      <w:r>
        <w:rPr>
          <w:rFonts w:hint="eastAsia"/>
        </w:rPr>
        <w:t>草原</w:t>
      </w:r>
      <w:r>
        <w:t>防火科技水平</w:t>
      </w:r>
      <w:bookmarkEnd w:id="75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坚持需求导向，积极依托科研院所和高等学校的研究成果，不断提高我县服务草原防火的能力和水平。围绕草原火灾预警监测、特殊牧区草原火扑救、扑火队员安全防范、牧区可燃物调控、草原火灾防控装备研制、草原防火机械装备检验等方面开展防火基础理论、实用技术开发推广</w:t>
      </w:r>
      <w:r>
        <w:rPr>
          <w:rFonts w:ascii="宋体" w:hAnsi="宋体" w:hint="eastAsia"/>
          <w:kern w:val="0"/>
          <w:sz w:val="32"/>
          <w:lang w:val="zh-CN"/>
        </w:rPr>
        <w:t>和防火管理科学研究，提高草原防火理论研究和应用水平。</w:t>
      </w:r>
    </w:p>
    <w:p w:rsidR="00190D77" w:rsidRDefault="007A7E77" w:rsidP="00914F2F">
      <w:pPr>
        <w:pStyle w:val="2"/>
        <w:spacing w:before="156" w:after="156"/>
      </w:pPr>
      <w:bookmarkStart w:id="76" w:name="_Toc497389342"/>
      <w:bookmarkStart w:id="77" w:name="_Toc462392052"/>
      <w:bookmarkStart w:id="78" w:name="_Toc6054"/>
      <w:bookmarkStart w:id="79" w:name="_Toc404539976"/>
      <w:bookmarkStart w:id="80" w:name="_Toc141006560"/>
      <w:r>
        <w:rPr>
          <w:rFonts w:hint="eastAsia"/>
        </w:rPr>
        <w:t>第四节</w:t>
      </w:r>
      <w:r>
        <w:rPr>
          <w:rFonts w:hint="eastAsia"/>
        </w:rPr>
        <w:t xml:space="preserve">  </w:t>
      </w:r>
      <w:r>
        <w:t>建立健全依法治火工作机制</w:t>
      </w:r>
      <w:bookmarkEnd w:id="76"/>
      <w:bookmarkEnd w:id="77"/>
      <w:bookmarkEnd w:id="78"/>
      <w:bookmarkEnd w:id="79"/>
      <w:bookmarkEnd w:id="80"/>
    </w:p>
    <w:p w:rsidR="00190D77" w:rsidRDefault="007A7E77" w:rsidP="00914F2F">
      <w:pPr>
        <w:pStyle w:val="3"/>
        <w:spacing w:before="156" w:after="156"/>
      </w:pPr>
      <w:bookmarkStart w:id="81" w:name="_Toc497389343"/>
      <w:r>
        <w:rPr>
          <w:rFonts w:hint="eastAsia"/>
        </w:rPr>
        <w:t>一</w:t>
      </w:r>
      <w:r>
        <w:t>、构建高效的依法治</w:t>
      </w:r>
      <w:proofErr w:type="gramStart"/>
      <w:r>
        <w:t>火实施</w:t>
      </w:r>
      <w:proofErr w:type="gramEnd"/>
      <w:r>
        <w:t>体系</w:t>
      </w:r>
      <w:bookmarkEnd w:id="81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lastRenderedPageBreak/>
        <w:t>坚持敢于执法、善于执法，实行行政执法责任制，设置执法岗位，明确执法责任。规范执法程序，加强执法管理，统一法律文书，开展执法考核，提升执法水平。建立健全草原防火行政裁量权基准制度，细化、量化行政裁量标准，规范裁量范围、种类、幅度。规范野外用火审批条件，严格野外用火审批，加大野外火源管理力度。</w:t>
      </w:r>
    </w:p>
    <w:p w:rsidR="00190D77" w:rsidRDefault="007A7E77" w:rsidP="00914F2F">
      <w:pPr>
        <w:pStyle w:val="3"/>
        <w:spacing w:before="156" w:after="156"/>
      </w:pPr>
      <w:bookmarkStart w:id="82" w:name="_Toc497389344"/>
      <w:r>
        <w:rPr>
          <w:rFonts w:hint="eastAsia"/>
        </w:rPr>
        <w:t>二</w:t>
      </w:r>
      <w:r>
        <w:t>、构建严密的依法治</w:t>
      </w:r>
      <w:proofErr w:type="gramStart"/>
      <w:r>
        <w:t>火监督</w:t>
      </w:r>
      <w:proofErr w:type="gramEnd"/>
      <w:r>
        <w:t>体系</w:t>
      </w:r>
      <w:bookmarkEnd w:id="82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开展《草原防火条例》实施情况执法检查，研究解决条例实施中存在的问题。各级草原部门加强对牧区施工单位的监督，规范草原火灾隐患评价标准、程序和内容，加大草原火灾隐患排查力度，及时向有关单位下达草原火灾隐患整改通知书，责令限期整改，消除火灾隐患。加强草原防火执法监督，推行执法公开，建立责任追究机制，实行常态化监督机制。</w:t>
      </w:r>
    </w:p>
    <w:p w:rsidR="00190D77" w:rsidRDefault="007A7E77" w:rsidP="00914F2F">
      <w:pPr>
        <w:pStyle w:val="3"/>
        <w:spacing w:before="156" w:after="156"/>
      </w:pPr>
      <w:bookmarkStart w:id="83" w:name="_Toc497389345"/>
      <w:r>
        <w:rPr>
          <w:rFonts w:hint="eastAsia"/>
        </w:rPr>
        <w:t>三</w:t>
      </w:r>
      <w:r>
        <w:t>、构建有力的依法治</w:t>
      </w:r>
      <w:proofErr w:type="gramStart"/>
      <w:r>
        <w:t>火保障</w:t>
      </w:r>
      <w:proofErr w:type="gramEnd"/>
      <w:r>
        <w:t>体系</w:t>
      </w:r>
      <w:bookmarkStart w:id="84" w:name="_Toc462392053"/>
      <w:bookmarkEnd w:id="83"/>
    </w:p>
    <w:p w:rsidR="00190D77" w:rsidRDefault="007A7E77" w:rsidP="00914F2F">
      <w:pPr>
        <w:ind w:firstLine="640"/>
        <w:rPr>
          <w:rFonts w:ascii="宋体" w:hAnsi="宋体"/>
          <w:kern w:val="0"/>
          <w:sz w:val="32"/>
          <w:lang w:val="zh-CN"/>
        </w:rPr>
      </w:pPr>
      <w:r>
        <w:rPr>
          <w:rFonts w:ascii="宋体" w:hAnsi="宋体" w:hint="eastAsia"/>
          <w:kern w:val="0"/>
          <w:sz w:val="32"/>
          <w:lang w:val="zh-CN"/>
        </w:rPr>
        <w:t>健全草原防火法律法规宣传教育机制，积极将草原防火法规纳入我县普法规划，提高全民草原防火法制意识。加强执法队伍建设，大力开展草原防火执法培训。加大依法治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火投入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力度，为</w:t>
      </w:r>
      <w:r>
        <w:rPr>
          <w:rFonts w:ascii="宋体" w:hAnsi="宋体" w:hint="eastAsia"/>
          <w:kern w:val="0"/>
          <w:sz w:val="32"/>
          <w:lang w:val="zh-CN"/>
        </w:rPr>
        <w:t>依法治</w:t>
      </w:r>
      <w:proofErr w:type="gramStart"/>
      <w:r>
        <w:rPr>
          <w:rFonts w:ascii="宋体" w:hAnsi="宋体" w:hint="eastAsia"/>
          <w:kern w:val="0"/>
          <w:sz w:val="32"/>
          <w:lang w:val="zh-CN"/>
        </w:rPr>
        <w:t>火提供</w:t>
      </w:r>
      <w:proofErr w:type="gramEnd"/>
      <w:r>
        <w:rPr>
          <w:rFonts w:ascii="宋体" w:hAnsi="宋体" w:hint="eastAsia"/>
          <w:kern w:val="0"/>
          <w:sz w:val="32"/>
          <w:lang w:val="zh-CN"/>
        </w:rPr>
        <w:t>必要的保障。</w:t>
      </w:r>
      <w:bookmarkEnd w:id="84"/>
    </w:p>
    <w:tbl>
      <w:tblPr>
        <w:tblpPr w:leftFromText="180" w:rightFromText="180" w:vertAnchor="text" w:horzAnchor="page" w:tblpX="457" w:tblpY="726"/>
        <w:tblOverlap w:val="never"/>
        <w:tblW w:w="11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70"/>
        <w:gridCol w:w="810"/>
        <w:gridCol w:w="668"/>
        <w:gridCol w:w="870"/>
        <w:gridCol w:w="885"/>
        <w:gridCol w:w="1290"/>
        <w:gridCol w:w="991"/>
        <w:gridCol w:w="952"/>
        <w:gridCol w:w="810"/>
        <w:gridCol w:w="952"/>
        <w:gridCol w:w="810"/>
        <w:gridCol w:w="772"/>
      </w:tblGrid>
      <w:tr w:rsidR="00190D77">
        <w:trPr>
          <w:trHeight w:val="375"/>
        </w:trPr>
        <w:tc>
          <w:tcPr>
            <w:tcW w:w="11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562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lang/>
              </w:rPr>
              <w:t>皮山县草原防火应急建设申报表</w:t>
            </w:r>
          </w:p>
        </w:tc>
      </w:tr>
      <w:tr w:rsidR="00190D77">
        <w:trPr>
          <w:trHeight w:val="78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建设内容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建设内容及投资</w:t>
            </w:r>
          </w:p>
        </w:tc>
        <w:tc>
          <w:tcPr>
            <w:tcW w:w="7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其中</w:t>
            </w:r>
          </w:p>
        </w:tc>
      </w:tr>
      <w:tr w:rsidR="00190D77">
        <w:trPr>
          <w:trHeight w:val="27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草原防火物资储备库、值班室及室外配套工程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2022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2024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2025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年</w:t>
            </w:r>
          </w:p>
        </w:tc>
      </w:tr>
      <w:tr w:rsidR="00190D77">
        <w:trPr>
          <w:trHeight w:val="54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投资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规模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（万元）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规模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投资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规模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投资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规模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投资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规模</w:t>
            </w:r>
          </w:p>
        </w:tc>
      </w:tr>
      <w:tr w:rsidR="00190D77">
        <w:trPr>
          <w:trHeight w:val="54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800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361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450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平米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 w:rsidR="00190D77">
        <w:trPr>
          <w:trHeight w:val="17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7A7E77" w:rsidP="00914F2F">
            <w:pPr>
              <w:widowControl/>
              <w:ind w:firstLine="440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草原消防站建设，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val="zh-CN"/>
              </w:rPr>
              <w:t>了望塔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，草原防火车辆，防火服等物资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440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0D77" w:rsidRDefault="00190D77" w:rsidP="00914F2F">
            <w:pPr>
              <w:ind w:firstLine="361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</w:tbl>
    <w:p w:rsidR="00190D77" w:rsidRDefault="00190D77" w:rsidP="00190D77">
      <w:pPr>
        <w:pStyle w:val="a0"/>
        <w:ind w:firstLine="480"/>
        <w:rPr>
          <w:lang w:val="zh-CN"/>
        </w:rPr>
      </w:pPr>
    </w:p>
    <w:sectPr w:rsidR="00190D77" w:rsidSect="00190D77">
      <w:headerReference w:type="even" r:id="rId20"/>
      <w:pgSz w:w="11906" w:h="16838"/>
      <w:pgMar w:top="1701" w:right="1531" w:bottom="1701" w:left="1588" w:header="1418" w:footer="1418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77" w:rsidRDefault="007A7E77" w:rsidP="00190D77">
      <w:pPr>
        <w:spacing w:line="240" w:lineRule="auto"/>
      </w:pPr>
      <w:r>
        <w:separator/>
      </w:r>
    </w:p>
  </w:endnote>
  <w:endnote w:type="continuationSeparator" w:id="0">
    <w:p w:rsidR="007A7E77" w:rsidRDefault="007A7E77" w:rsidP="00190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7" w:rsidRDefault="00190D7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7" w:rsidRDefault="00190D77">
    <w:pPr>
      <w:pStyle w:val="a5"/>
      <w:ind w:firstLine="360"/>
      <w:jc w:val="center"/>
      <w:rPr>
        <w:szCs w:val="21"/>
      </w:rPr>
    </w:pPr>
    <w:r w:rsidRPr="00190D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 filled="f" stroked="f" strokeweight=".5pt">
          <v:textbox style="mso-fit-shape-to-text:t" inset="0,0,0,0">
            <w:txbxContent>
              <w:p w:rsidR="00190D77" w:rsidRDefault="00190D77" w:rsidP="00914F2F">
                <w:pPr>
                  <w:pStyle w:val="a5"/>
                  <w:ind w:firstLine="360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7A7E7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4F2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7" w:rsidRDefault="00190D77">
    <w:pPr>
      <w:pStyle w:val="a5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7" w:rsidRDefault="00190D77">
    <w:pPr>
      <w:pStyle w:val="a5"/>
      <w:ind w:firstLine="360"/>
      <w:jc w:val="center"/>
      <w:rPr>
        <w:szCs w:val="21"/>
      </w:rPr>
    </w:pPr>
    <w:r w:rsidRPr="00190D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jRzrBAgAA1g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GY0c6wQIAANYFAAAOAAAAAAAA&#10;AAEAIAAAAB8BAABkcnMvZTJvRG9jLnhtbFBLBQYAAAAABgAGAFkBAABSBgAAAAA=&#10;" filled="f" stroked="f" strokeweight=".5pt">
          <v:textbox style="mso-fit-shape-to-text:t" inset="0,0,0,0">
            <w:txbxContent>
              <w:p w:rsidR="00190D77" w:rsidRDefault="00190D77" w:rsidP="00914F2F">
                <w:pPr>
                  <w:pStyle w:val="a5"/>
                  <w:ind w:firstLine="360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7A7E7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14F2F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7" w:rsidRDefault="00190D77">
    <w:pPr>
      <w:pStyle w:val="a5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 filled="f" stroked="f" strokeweight=".5pt">
          <v:textbox style="mso-fit-shape-to-text:t" inset="0,0,0,0">
            <w:txbxContent>
              <w:sdt>
                <w:sdtPr>
                  <w:id w:val="1027061700"/>
                </w:sdtPr>
                <w:sdtContent>
                  <w:p w:rsidR="00190D77" w:rsidRDefault="00190D77">
                    <w:pPr>
                      <w:pStyle w:val="a5"/>
                      <w:ind w:firstLine="360"/>
                      <w:jc w:val="center"/>
                    </w:pPr>
                    <w:r>
                      <w:fldChar w:fldCharType="begin"/>
                    </w:r>
                    <w:r w:rsidR="007A7E77">
                      <w:instrText>PAGE   \* MERGEFORMAT</w:instrText>
                    </w:r>
                    <w:r>
                      <w:fldChar w:fldCharType="separate"/>
                    </w:r>
                    <w:r w:rsidR="00914F2F" w:rsidRPr="00914F2F">
                      <w:rPr>
                        <w:noProof/>
                        <w:lang w:val="zh-CN"/>
                      </w:rPr>
                      <w:t>11</w:t>
                    </w:r>
                    <w:r>
                      <w:fldChar w:fldCharType="end"/>
                    </w:r>
                  </w:p>
                </w:sdtContent>
              </w:sdt>
              <w:p w:rsidR="00190D77" w:rsidRDefault="00190D77" w:rsidP="00914F2F">
                <w:pPr>
                  <w:pStyle w:val="a0"/>
                  <w:ind w:firstLine="480"/>
                </w:pPr>
              </w:p>
            </w:txbxContent>
          </v:textbox>
          <w10:wrap anchorx="margin"/>
        </v:shape>
      </w:pict>
    </w:r>
  </w:p>
  <w:p w:rsidR="00190D77" w:rsidRDefault="00190D77">
    <w:pPr>
      <w:pStyle w:val="a5"/>
      <w:ind w:firstLine="360"/>
      <w:jc w:val="center"/>
      <w:rPr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77" w:rsidRDefault="007A7E77" w:rsidP="00190D77">
      <w:pPr>
        <w:spacing w:line="240" w:lineRule="auto"/>
      </w:pPr>
      <w:r>
        <w:separator/>
      </w:r>
    </w:p>
  </w:footnote>
  <w:footnote w:type="continuationSeparator" w:id="0">
    <w:p w:rsidR="007A7E77" w:rsidRDefault="007A7E77" w:rsidP="00190D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7" w:rsidRDefault="00190D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7" w:rsidRDefault="007A7E77">
    <w:pPr>
      <w:pStyle w:val="a6"/>
      <w:spacing w:line="240" w:lineRule="auto"/>
      <w:rPr>
        <w:rFonts w:ascii="仿宋_GB2312" w:hAnsi="宋体"/>
        <w:kern w:val="0"/>
        <w:sz w:val="21"/>
        <w:szCs w:val="21"/>
      </w:rPr>
    </w:pPr>
    <w:r>
      <w:rPr>
        <w:rFonts w:ascii="仿宋_GB2312" w:hAnsi="宋体" w:hint="eastAsia"/>
        <w:kern w:val="0"/>
        <w:sz w:val="21"/>
        <w:szCs w:val="21"/>
      </w:rPr>
      <w:t>皮山县草原防火规划</w:t>
    </w:r>
  </w:p>
  <w:p w:rsidR="00190D77" w:rsidRDefault="00190D7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7" w:rsidRDefault="00190D7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D77" w:rsidRDefault="00190D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M4YjE3NTg2ZGEwMGJkNmUxMjRjMzU1N2M2MjNjNjgifQ=="/>
  </w:docVars>
  <w:rsids>
    <w:rsidRoot w:val="001763F5"/>
    <w:rsid w:val="00137A25"/>
    <w:rsid w:val="001763F5"/>
    <w:rsid w:val="00190D77"/>
    <w:rsid w:val="001B0714"/>
    <w:rsid w:val="00382440"/>
    <w:rsid w:val="00387702"/>
    <w:rsid w:val="00427234"/>
    <w:rsid w:val="004C0988"/>
    <w:rsid w:val="00583E3E"/>
    <w:rsid w:val="006323F3"/>
    <w:rsid w:val="0073245E"/>
    <w:rsid w:val="007A7E77"/>
    <w:rsid w:val="00914F2F"/>
    <w:rsid w:val="00977BFC"/>
    <w:rsid w:val="00AE7D6B"/>
    <w:rsid w:val="00C2643A"/>
    <w:rsid w:val="00C41724"/>
    <w:rsid w:val="03397D4D"/>
    <w:rsid w:val="03445214"/>
    <w:rsid w:val="03567433"/>
    <w:rsid w:val="037723F3"/>
    <w:rsid w:val="061B37FF"/>
    <w:rsid w:val="06BB236C"/>
    <w:rsid w:val="09621424"/>
    <w:rsid w:val="0B613E9C"/>
    <w:rsid w:val="0C026C6B"/>
    <w:rsid w:val="0E3A5E09"/>
    <w:rsid w:val="114D3542"/>
    <w:rsid w:val="133E2B42"/>
    <w:rsid w:val="134F1349"/>
    <w:rsid w:val="14BF305B"/>
    <w:rsid w:val="169B3A7D"/>
    <w:rsid w:val="16DA4B25"/>
    <w:rsid w:val="182F02D6"/>
    <w:rsid w:val="185A4514"/>
    <w:rsid w:val="187209CB"/>
    <w:rsid w:val="19A234BB"/>
    <w:rsid w:val="1D08371A"/>
    <w:rsid w:val="1D3F5497"/>
    <w:rsid w:val="1F6062D3"/>
    <w:rsid w:val="21115DD1"/>
    <w:rsid w:val="21787D60"/>
    <w:rsid w:val="21953ECB"/>
    <w:rsid w:val="254D7D46"/>
    <w:rsid w:val="259E4367"/>
    <w:rsid w:val="26670450"/>
    <w:rsid w:val="296426D2"/>
    <w:rsid w:val="29B53C40"/>
    <w:rsid w:val="2AD25F61"/>
    <w:rsid w:val="2BE10826"/>
    <w:rsid w:val="2DAE7F19"/>
    <w:rsid w:val="2FFC16CF"/>
    <w:rsid w:val="31C81BF3"/>
    <w:rsid w:val="31F13E9F"/>
    <w:rsid w:val="32941807"/>
    <w:rsid w:val="32FE5B37"/>
    <w:rsid w:val="33833545"/>
    <w:rsid w:val="34D97F17"/>
    <w:rsid w:val="36A26A11"/>
    <w:rsid w:val="36F90DB6"/>
    <w:rsid w:val="3728276D"/>
    <w:rsid w:val="3DAD4DC0"/>
    <w:rsid w:val="3F2F22B7"/>
    <w:rsid w:val="41452757"/>
    <w:rsid w:val="42B4645B"/>
    <w:rsid w:val="44FD6642"/>
    <w:rsid w:val="4620593C"/>
    <w:rsid w:val="48802B8A"/>
    <w:rsid w:val="48FD0E62"/>
    <w:rsid w:val="49595212"/>
    <w:rsid w:val="496C01A8"/>
    <w:rsid w:val="49832BB0"/>
    <w:rsid w:val="4A0155CC"/>
    <w:rsid w:val="4AD5139A"/>
    <w:rsid w:val="4DB900B9"/>
    <w:rsid w:val="4EDC0BBC"/>
    <w:rsid w:val="501B05FD"/>
    <w:rsid w:val="506D3A6C"/>
    <w:rsid w:val="51DB006F"/>
    <w:rsid w:val="568912FC"/>
    <w:rsid w:val="570B7A2A"/>
    <w:rsid w:val="5F5E2E15"/>
    <w:rsid w:val="60BD69DE"/>
    <w:rsid w:val="61B70BC7"/>
    <w:rsid w:val="62C84DF3"/>
    <w:rsid w:val="69DF35E2"/>
    <w:rsid w:val="6BF85292"/>
    <w:rsid w:val="6CDE0821"/>
    <w:rsid w:val="6E212BC3"/>
    <w:rsid w:val="6F11422A"/>
    <w:rsid w:val="6F9D1761"/>
    <w:rsid w:val="739E7E7E"/>
    <w:rsid w:val="747D6056"/>
    <w:rsid w:val="75A020EA"/>
    <w:rsid w:val="771368B6"/>
    <w:rsid w:val="784B3B46"/>
    <w:rsid w:val="799F3F61"/>
    <w:rsid w:val="7D1B59F5"/>
    <w:rsid w:val="7EE7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oa heading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90D77"/>
    <w:pPr>
      <w:widowControl w:val="0"/>
      <w:spacing w:line="540" w:lineRule="exact"/>
      <w:ind w:firstLineChars="200" w:firstLine="560"/>
      <w:jc w:val="both"/>
    </w:pPr>
    <w:rPr>
      <w:rFonts w:eastAsia="仿宋_GB2312"/>
      <w:kern w:val="2"/>
      <w:sz w:val="28"/>
      <w:szCs w:val="28"/>
    </w:rPr>
  </w:style>
  <w:style w:type="paragraph" w:styleId="1">
    <w:name w:val="heading 1"/>
    <w:basedOn w:val="a"/>
    <w:next w:val="a"/>
    <w:qFormat/>
    <w:rsid w:val="00190D77"/>
    <w:pPr>
      <w:spacing w:beforeLines="50" w:afterLines="50" w:line="500" w:lineRule="exact"/>
      <w:ind w:firstLineChars="0" w:firstLine="0"/>
      <w:jc w:val="center"/>
      <w:outlineLvl w:val="0"/>
    </w:pPr>
    <w:rPr>
      <w:rFonts w:eastAsia="黑体"/>
      <w:b/>
      <w:bCs/>
      <w:kern w:val="44"/>
      <w:sz w:val="36"/>
      <w:szCs w:val="36"/>
    </w:rPr>
  </w:style>
  <w:style w:type="paragraph" w:styleId="2">
    <w:name w:val="heading 2"/>
    <w:basedOn w:val="a"/>
    <w:next w:val="a"/>
    <w:qFormat/>
    <w:rsid w:val="00190D77"/>
    <w:pPr>
      <w:snapToGrid w:val="0"/>
      <w:spacing w:beforeLines="50" w:afterLines="50" w:line="500" w:lineRule="exact"/>
      <w:ind w:firstLineChars="0" w:firstLine="0"/>
      <w:jc w:val="center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qFormat/>
    <w:rsid w:val="00190D77"/>
    <w:pPr>
      <w:spacing w:beforeLines="50" w:afterLines="50" w:line="500" w:lineRule="exact"/>
      <w:ind w:firstLine="562"/>
      <w:outlineLvl w:val="2"/>
    </w:pPr>
    <w:rPr>
      <w:rFonts w:eastAsia="黑体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190D77"/>
    <w:pPr>
      <w:spacing w:before="120"/>
    </w:pPr>
    <w:rPr>
      <w:rFonts w:ascii="Arial" w:hAnsi="Arial" w:cs="Arial"/>
      <w:sz w:val="24"/>
    </w:rPr>
  </w:style>
  <w:style w:type="paragraph" w:styleId="a4">
    <w:name w:val="Normal Indent"/>
    <w:basedOn w:val="a"/>
    <w:qFormat/>
    <w:rsid w:val="00190D77"/>
    <w:pPr>
      <w:adjustRightInd w:val="0"/>
      <w:snapToGrid w:val="0"/>
      <w:spacing w:afterLines="50" w:line="500" w:lineRule="exact"/>
      <w:ind w:firstLine="641"/>
    </w:pPr>
    <w:rPr>
      <w:rFonts w:hAnsi="宋体"/>
      <w:bCs/>
      <w:kern w:val="0"/>
      <w:lang w:val="zh-CN"/>
    </w:rPr>
  </w:style>
  <w:style w:type="paragraph" w:styleId="30">
    <w:name w:val="toc 3"/>
    <w:basedOn w:val="a"/>
    <w:next w:val="a"/>
    <w:uiPriority w:val="39"/>
    <w:unhideWhenUsed/>
    <w:qFormat/>
    <w:rsid w:val="00190D77"/>
    <w:pPr>
      <w:widowControl/>
      <w:spacing w:after="100" w:line="259" w:lineRule="auto"/>
      <w:ind w:left="440" w:firstLineChars="0" w:firstLine="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5">
    <w:name w:val="footer"/>
    <w:basedOn w:val="a"/>
    <w:link w:val="Char"/>
    <w:uiPriority w:val="99"/>
    <w:qFormat/>
    <w:rsid w:val="00190D77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6">
    <w:name w:val="header"/>
    <w:basedOn w:val="a"/>
    <w:qFormat/>
    <w:rsid w:val="00190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exact"/>
      <w:ind w:firstLineChars="0" w:firstLine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190D77"/>
    <w:pPr>
      <w:widowControl/>
      <w:spacing w:after="100" w:line="259" w:lineRule="auto"/>
      <w:ind w:firstLineChars="0" w:firstLine="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0">
    <w:name w:val="toc 2"/>
    <w:basedOn w:val="a"/>
    <w:next w:val="a"/>
    <w:uiPriority w:val="39"/>
    <w:unhideWhenUsed/>
    <w:qFormat/>
    <w:rsid w:val="00190D77"/>
    <w:pPr>
      <w:widowControl/>
      <w:spacing w:after="100" w:line="259" w:lineRule="auto"/>
      <w:ind w:left="220" w:firstLineChars="0" w:firstLine="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styleId="a7">
    <w:name w:val="page number"/>
    <w:basedOn w:val="a1"/>
    <w:qFormat/>
    <w:rsid w:val="00190D77"/>
  </w:style>
  <w:style w:type="character" w:styleId="a8">
    <w:name w:val="Hyperlink"/>
    <w:basedOn w:val="a1"/>
    <w:uiPriority w:val="99"/>
    <w:unhideWhenUsed/>
    <w:qFormat/>
    <w:rsid w:val="00190D77"/>
    <w:rPr>
      <w:color w:val="0563C1" w:themeColor="hyperlink"/>
      <w:u w:val="single"/>
    </w:rPr>
  </w:style>
  <w:style w:type="paragraph" w:customStyle="1" w:styleId="a9">
    <w:name w:val="封皮"/>
    <w:basedOn w:val="a"/>
    <w:qFormat/>
    <w:rsid w:val="00190D77"/>
    <w:pPr>
      <w:spacing w:line="500" w:lineRule="exact"/>
      <w:ind w:firstLineChars="0" w:firstLine="0"/>
      <w:jc w:val="center"/>
    </w:pPr>
    <w:rPr>
      <w:rFonts w:eastAsia="黑体"/>
      <w:sz w:val="44"/>
      <w:szCs w:val="44"/>
    </w:rPr>
  </w:style>
  <w:style w:type="paragraph" w:customStyle="1" w:styleId="211">
    <w:name w:val="列出段落211"/>
    <w:basedOn w:val="a"/>
    <w:qFormat/>
    <w:rsid w:val="00190D77"/>
    <w:pPr>
      <w:spacing w:line="640" w:lineRule="exact"/>
      <w:ind w:leftChars="5" w:left="5" w:rightChars="100" w:right="100" w:firstLine="420"/>
    </w:pPr>
    <w:rPr>
      <w:rFonts w:ascii="Calibri" w:hAnsi="Calibri"/>
      <w:szCs w:val="22"/>
    </w:rPr>
  </w:style>
  <w:style w:type="character" w:customStyle="1" w:styleId="Char">
    <w:name w:val="页脚 Char"/>
    <w:basedOn w:val="a1"/>
    <w:link w:val="a5"/>
    <w:uiPriority w:val="99"/>
    <w:qFormat/>
    <w:rsid w:val="00190D77"/>
    <w:rPr>
      <w:kern w:val="2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190D77"/>
    <w:pPr>
      <w:keepNext/>
      <w:keepLines/>
      <w:widowControl/>
      <w:spacing w:beforeLines="0" w:afterLines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Style1">
    <w:name w:val="_Style 1"/>
    <w:uiPriority w:val="99"/>
    <w:qFormat/>
    <w:rsid w:val="00190D77"/>
    <w:pPr>
      <w:widowControl w:val="0"/>
      <w:jc w:val="both"/>
    </w:pPr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92FCE-FE73-44AE-BC88-E0DA9D78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2023-07-13T11:00:00Z</cp:lastPrinted>
  <dcterms:created xsi:type="dcterms:W3CDTF">2023-07-13T01:58:00Z</dcterms:created>
  <dcterms:modified xsi:type="dcterms:W3CDTF">2023-07-23T04:09:00Z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F236DDB3507C4C029258571EEBADEC16_13</vt:lpwstr>
  </property>
</Properties>
</file>