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853B5">
      <w:pPr>
        <w:keepNext w:val="0"/>
        <w:keepLines w:val="0"/>
        <w:pageBreakBefore w:val="0"/>
        <w:kinsoku/>
        <w:wordWrap w:val="0"/>
        <w:overflowPunct/>
        <w:topLinePunct w:val="0"/>
        <w:autoSpaceDE/>
        <w:autoSpaceDN/>
        <w:bidi w:val="0"/>
        <w:spacing w:after="0" w:line="580" w:lineRule="exact"/>
        <w:jc w:val="both"/>
        <w:textAlignment w:val="auto"/>
        <w:rPr>
          <w:rFonts w:hint="eastAsia" w:ascii="方正小标宋简体" w:hAnsi="方正小标宋简体" w:eastAsia="方正小标宋简体" w:cs="方正小标宋简体"/>
          <w:sz w:val="44"/>
          <w:szCs w:val="44"/>
          <w:lang w:eastAsia="zh-CN"/>
        </w:rPr>
      </w:pPr>
    </w:p>
    <w:p w14:paraId="10016E3C">
      <w:pPr>
        <w:pStyle w:val="2"/>
        <w:keepNext w:val="0"/>
        <w:keepLines w:val="0"/>
        <w:pageBreakBefore w:val="0"/>
        <w:kinsoku/>
        <w:overflowPunct/>
        <w:topLinePunct w:val="0"/>
        <w:autoSpaceDE/>
        <w:autoSpaceDN/>
        <w:bidi w:val="0"/>
        <w:spacing w:line="580" w:lineRule="exact"/>
        <w:textAlignment w:val="auto"/>
        <w:rPr>
          <w:rFonts w:hint="eastAsia"/>
          <w:sz w:val="44"/>
          <w:szCs w:val="44"/>
          <w:lang w:eastAsia="zh-CN"/>
        </w:rPr>
      </w:pPr>
    </w:p>
    <w:p w14:paraId="3657DAD7">
      <w:pPr>
        <w:keepNext w:val="0"/>
        <w:keepLines w:val="0"/>
        <w:pageBreakBefore w:val="0"/>
        <w:kinsoku/>
        <w:wordWrap w:val="0"/>
        <w:overflowPunct/>
        <w:topLinePunct w:val="0"/>
        <w:autoSpaceDE/>
        <w:autoSpaceDN/>
        <w:bidi w:val="0"/>
        <w:spacing w:after="0" w:line="580" w:lineRule="exact"/>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关于皮山县农业供水价格调整决策草案及说明</w:t>
      </w:r>
    </w:p>
    <w:p w14:paraId="6FF20CF3">
      <w:pPr>
        <w:keepNext w:val="0"/>
        <w:keepLines w:val="0"/>
        <w:pageBreakBefore w:val="0"/>
        <w:kinsoku/>
        <w:wordWrap w:val="0"/>
        <w:overflowPunct/>
        <w:topLinePunct w:val="0"/>
        <w:autoSpaceDE/>
        <w:autoSpaceDN/>
        <w:bidi w:val="0"/>
        <w:spacing w:line="580" w:lineRule="exact"/>
        <w:textAlignment w:val="auto"/>
        <w:rPr>
          <w:rFonts w:hint="eastAsia"/>
          <w:lang w:eastAsia="zh-CN"/>
        </w:rPr>
      </w:pPr>
    </w:p>
    <w:p w14:paraId="1E308CF4">
      <w:pPr>
        <w:keepNext w:val="0"/>
        <w:keepLines w:val="0"/>
        <w:pageBreakBefore w:val="0"/>
        <w:kinsoku/>
        <w:wordWrap w:val="0"/>
        <w:overflowPunct/>
        <w:topLinePunct w:val="0"/>
        <w:autoSpaceDE/>
        <w:autoSpaceDN/>
        <w:bidi w:val="0"/>
        <w:spacing w:after="0"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一、决策依据及参考材料</w:t>
      </w:r>
    </w:p>
    <w:p w14:paraId="384D4046">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rPr>
      </w:pPr>
      <w:r>
        <w:rPr>
          <w:rFonts w:hint="eastAsia" w:ascii="楷体_GB2312" w:hAnsi="楷体_GB2312" w:eastAsia="楷体_GB2312" w:cs="楷体_GB2312"/>
          <w:b/>
          <w:bCs/>
          <w:color w:val="000000" w:themeColor="text1"/>
          <w:sz w:val="32"/>
          <w:szCs w:val="32"/>
          <w:highlight w:val="none"/>
          <w:shd w:val="clear" w:color="auto" w:fill="FFFFFF"/>
          <w:lang w:val="en-US" w:eastAsia="zh-CN"/>
        </w:rPr>
        <w:t>（一）决策法律法规</w:t>
      </w:r>
    </w:p>
    <w:p w14:paraId="05A1D1B3">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rPr>
      </w:pPr>
      <w:r>
        <w:rPr>
          <w:rFonts w:hint="eastAsia" w:ascii="仿宋_GB2312" w:hAnsi="仿宋_GB2312" w:eastAsia="仿宋_GB2312" w:cs="仿宋_GB2312"/>
          <w:color w:val="000000" w:themeColor="text1"/>
          <w:sz w:val="32"/>
          <w:szCs w:val="32"/>
          <w:highlight w:val="none"/>
          <w:shd w:val="clear" w:color="auto" w:fill="FFFFFF"/>
          <w:lang w:val="en-US" w:eastAsia="zh-CN"/>
        </w:rPr>
        <w:t>《中华人民共和国价格法》《政府制定价格成本监审办法》（国家发改委令第8号)、《政府制定价格行为规则》(国家发展和改革委员会令第7号)</w:t>
      </w:r>
      <w:bookmarkStart w:id="0" w:name="_Hlk183787933"/>
      <w:r>
        <w:rPr>
          <w:rFonts w:hint="eastAsia" w:ascii="仿宋_GB2312" w:hAnsi="仿宋_GB2312" w:eastAsia="仿宋_GB2312" w:cs="仿宋_GB2312"/>
          <w:color w:val="000000" w:themeColor="text1"/>
          <w:sz w:val="32"/>
          <w:szCs w:val="32"/>
          <w:highlight w:val="none"/>
          <w:shd w:val="clear" w:color="auto" w:fill="FFFFFF"/>
          <w:lang w:val="en-US" w:eastAsia="zh-CN"/>
        </w:rPr>
        <w:t>、《水利工程供水价格管理办法》(国家发改委令第54号)</w:t>
      </w:r>
      <w:bookmarkEnd w:id="0"/>
      <w:r>
        <w:rPr>
          <w:rFonts w:hint="eastAsia" w:ascii="仿宋_GB2312" w:hAnsi="仿宋_GB2312" w:eastAsia="仿宋_GB2312" w:cs="仿宋_GB2312"/>
          <w:color w:val="000000" w:themeColor="text1"/>
          <w:sz w:val="32"/>
          <w:szCs w:val="32"/>
          <w:highlight w:val="none"/>
          <w:shd w:val="clear" w:color="auto" w:fill="FFFFFF"/>
          <w:lang w:val="en-US" w:eastAsia="zh-CN"/>
        </w:rPr>
        <w:t>、《水利工程供水定价成本监审办法》（国家发改委令第55号）、《新疆维吾尔自治区水利工程供水价格管理办法》《中华人民共和国会计法》。</w:t>
      </w:r>
    </w:p>
    <w:p w14:paraId="3C292DD4">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shd w:val="clear" w:color="auto" w:fill="FFFFFF"/>
          <w:lang w:val="en-US" w:eastAsia="zh-CN"/>
        </w:rPr>
      </w:pPr>
      <w:r>
        <w:rPr>
          <w:rFonts w:hint="eastAsia" w:ascii="楷体_GB2312" w:hAnsi="楷体_GB2312" w:eastAsia="楷体_GB2312" w:cs="楷体_GB2312"/>
          <w:b/>
          <w:bCs/>
          <w:color w:val="000000" w:themeColor="text1"/>
          <w:sz w:val="32"/>
          <w:szCs w:val="32"/>
          <w:highlight w:val="none"/>
          <w:shd w:val="clear" w:color="auto" w:fill="FFFFFF"/>
          <w:lang w:val="en-US" w:eastAsia="zh-CN"/>
        </w:rPr>
        <w:t>（二）决策参考</w:t>
      </w:r>
    </w:p>
    <w:p w14:paraId="29CD7B1B">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leftChars="0"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rPr>
      </w:pPr>
      <w:r>
        <w:rPr>
          <w:rFonts w:hint="eastAsia" w:ascii="仿宋_GB2312" w:hAnsi="仿宋_GB2312" w:eastAsia="仿宋_GB2312" w:cs="仿宋_GB2312"/>
          <w:color w:val="000000" w:themeColor="text1"/>
          <w:sz w:val="32"/>
          <w:szCs w:val="32"/>
          <w:highlight w:val="none"/>
          <w:shd w:val="clear" w:color="auto" w:fill="FFFFFF"/>
          <w:lang w:val="en-US" w:eastAsia="zh-CN"/>
        </w:rPr>
        <w:t>地区发改委聘请第三方新疆宏昌天圆有限责任会计师事务所对皮山县2021-2023年农业灌溉水成本进行审核并出具审核报告、</w:t>
      </w:r>
      <w:r>
        <w:rPr>
          <w:rFonts w:hint="eastAsia" w:ascii="仿宋_GB2312" w:hAnsi="仿宋_GB2312" w:eastAsia="仿宋_GB2312" w:cs="仿宋_GB2312"/>
          <w:color w:val="000000" w:themeColor="text1"/>
          <w:sz w:val="32"/>
          <w:szCs w:val="32"/>
          <w:highlight w:val="none"/>
          <w:shd w:val="clear" w:color="auto" w:fill="FFFFFF"/>
          <w:lang w:eastAsia="zh-CN"/>
        </w:rPr>
        <w:t>《</w:t>
      </w:r>
      <w:r>
        <w:rPr>
          <w:rFonts w:hint="eastAsia" w:ascii="仿宋_GB2312" w:hAnsi="仿宋_GB2312" w:eastAsia="仿宋_GB2312" w:cs="仿宋_GB2312"/>
          <w:color w:val="000000" w:themeColor="text1"/>
          <w:sz w:val="32"/>
          <w:szCs w:val="32"/>
          <w:highlight w:val="none"/>
          <w:shd w:val="clear" w:color="auto" w:fill="FFFFFF"/>
          <w:lang w:val="en-US" w:eastAsia="zh-CN"/>
        </w:rPr>
        <w:t>关于和田地区八县市农村</w:t>
      </w:r>
      <w:bookmarkStart w:id="1" w:name="_GoBack"/>
      <w:bookmarkEnd w:id="1"/>
      <w:r>
        <w:rPr>
          <w:rFonts w:hint="eastAsia" w:ascii="仿宋_GB2312" w:hAnsi="仿宋_GB2312" w:eastAsia="仿宋_GB2312" w:cs="仿宋_GB2312"/>
          <w:color w:val="000000" w:themeColor="text1"/>
          <w:sz w:val="32"/>
          <w:szCs w:val="32"/>
          <w:highlight w:val="none"/>
          <w:shd w:val="clear" w:color="auto" w:fill="FFFFFF"/>
          <w:lang w:val="en-US" w:eastAsia="zh-CN"/>
        </w:rPr>
        <w:t>饮用水及农业供水价格调整建议的报告</w:t>
      </w:r>
      <w:r>
        <w:rPr>
          <w:rFonts w:hint="eastAsia" w:ascii="仿宋_GB2312" w:hAnsi="仿宋_GB2312" w:eastAsia="仿宋_GB2312" w:cs="仿宋_GB2312"/>
          <w:color w:val="000000" w:themeColor="text1"/>
          <w:sz w:val="32"/>
          <w:szCs w:val="32"/>
          <w:highlight w:val="none"/>
          <w:shd w:val="clear" w:color="auto" w:fill="FFFFFF"/>
          <w:lang w:eastAsia="zh-CN"/>
        </w:rPr>
        <w:t>》</w:t>
      </w:r>
      <w:r>
        <w:rPr>
          <w:rFonts w:hint="eastAsia" w:ascii="仿宋_GB2312" w:hAnsi="仿宋_GB2312" w:eastAsia="仿宋_GB2312" w:cs="仿宋_GB2312"/>
          <w:color w:val="000000" w:themeColor="text1"/>
          <w:sz w:val="32"/>
          <w:szCs w:val="32"/>
          <w:highlight w:val="none"/>
          <w:shd w:val="clear" w:color="auto" w:fill="FFFFFF"/>
          <w:lang w:val="en-US" w:eastAsia="zh-CN"/>
        </w:rPr>
        <w:t>（和发改物价</w:t>
      </w:r>
      <w:r>
        <w:rPr>
          <w:rFonts w:hint="eastAsia" w:ascii="仿宋_GB2312" w:hAnsi="仿宋_GB2312" w:eastAsia="仿宋_GB2312" w:cs="仿宋_GB2312"/>
          <w:color w:val="000000" w:themeColor="text1"/>
          <w:sz w:val="32"/>
          <w:szCs w:val="32"/>
          <w:highlight w:val="none"/>
          <w:shd w:val="clear" w:color="auto" w:fill="FFFFFF"/>
          <w:lang w:eastAsia="zh-CN"/>
        </w:rPr>
        <w:t>〔20</w:t>
      </w:r>
      <w:r>
        <w:rPr>
          <w:rFonts w:hint="eastAsia" w:ascii="仿宋_GB2312" w:hAnsi="仿宋_GB2312" w:eastAsia="仿宋_GB2312" w:cs="仿宋_GB2312"/>
          <w:color w:val="000000" w:themeColor="text1"/>
          <w:sz w:val="32"/>
          <w:szCs w:val="32"/>
          <w:highlight w:val="none"/>
          <w:shd w:val="clear" w:color="auto" w:fill="FFFFFF"/>
          <w:lang w:val="en-US" w:eastAsia="zh-CN"/>
        </w:rPr>
        <w:t>25</w:t>
      </w:r>
      <w:r>
        <w:rPr>
          <w:rFonts w:hint="eastAsia" w:ascii="仿宋_GB2312" w:hAnsi="仿宋_GB2312" w:eastAsia="仿宋_GB2312" w:cs="仿宋_GB2312"/>
          <w:color w:val="000000" w:themeColor="text1"/>
          <w:sz w:val="32"/>
          <w:szCs w:val="32"/>
          <w:highlight w:val="none"/>
          <w:shd w:val="clear" w:color="auto" w:fill="FFFFFF"/>
          <w:lang w:eastAsia="zh-CN"/>
        </w:rPr>
        <w:t>〕</w:t>
      </w:r>
      <w:r>
        <w:rPr>
          <w:rFonts w:hint="eastAsia" w:ascii="仿宋_GB2312" w:hAnsi="仿宋_GB2312" w:eastAsia="仿宋_GB2312" w:cs="仿宋_GB2312"/>
          <w:color w:val="000000" w:themeColor="text1"/>
          <w:sz w:val="32"/>
          <w:szCs w:val="32"/>
          <w:highlight w:val="none"/>
          <w:shd w:val="clear" w:color="auto" w:fill="FFFFFF"/>
          <w:lang w:val="en-US" w:eastAsia="zh-CN"/>
        </w:rPr>
        <w:t>7号）和皮山县水利局</w:t>
      </w:r>
      <w:r>
        <w:rPr>
          <w:rFonts w:hint="eastAsia" w:ascii="仿宋_GB2312" w:hAnsi="仿宋_GB2312" w:eastAsia="仿宋_GB2312" w:cs="仿宋_GB2312"/>
          <w:sz w:val="32"/>
          <w:szCs w:val="32"/>
          <w:highlight w:val="none"/>
          <w:lang w:eastAsia="zh-CN"/>
        </w:rPr>
        <w:t>《关于启动皮山县农村饮用水及农业供水价格调整程序的请示》</w:t>
      </w:r>
      <w:r>
        <w:rPr>
          <w:rFonts w:hint="eastAsia" w:ascii="仿宋_GB2312" w:hAnsi="仿宋_GB2312" w:eastAsia="仿宋_GB2312" w:cs="仿宋_GB2312"/>
          <w:bCs/>
          <w:kern w:val="2"/>
          <w:sz w:val="32"/>
          <w:szCs w:val="32"/>
          <w:lang w:val="en-US" w:eastAsia="zh-CN" w:bidi="ar-SA"/>
        </w:rPr>
        <w:t>。</w:t>
      </w:r>
    </w:p>
    <w:p w14:paraId="7ABFD83C">
      <w:pPr>
        <w:keepNext w:val="0"/>
        <w:keepLines w:val="0"/>
        <w:pageBreakBefore w:val="0"/>
        <w:kinsoku/>
        <w:wordWrap w:val="0"/>
        <w:overflowPunct/>
        <w:topLinePunct w:val="0"/>
        <w:autoSpaceDE/>
        <w:autoSpaceDN/>
        <w:bidi w:val="0"/>
        <w:spacing w:after="0"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二、决策的主要内容</w:t>
      </w:r>
    </w:p>
    <w:p w14:paraId="38FD70B5">
      <w:pPr>
        <w:keepNext w:val="0"/>
        <w:keepLines w:val="0"/>
        <w:pageBreakBefore w:val="0"/>
        <w:widowControl w:val="0"/>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themeColor="text1"/>
          <w:sz w:val="32"/>
          <w:szCs w:val="32"/>
          <w:highlight w:val="none"/>
          <w:shd w:val="clear" w:color="auto" w:fill="FFFFFF"/>
          <w:lang w:eastAsia="zh-CN"/>
        </w:rPr>
        <w:t>（一）成本监审情况</w:t>
      </w:r>
    </w:p>
    <w:p w14:paraId="5B00DF80">
      <w:pPr>
        <w:keepNext w:val="0"/>
        <w:keepLines w:val="0"/>
        <w:pageBreakBefore w:val="0"/>
        <w:widowControl w:val="0"/>
        <w:kinsoku/>
        <w:wordWrap w:val="0"/>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themeColor="text1"/>
          <w:sz w:val="32"/>
          <w:szCs w:val="32"/>
          <w:highlight w:val="none"/>
          <w:shd w:val="clear" w:color="auto" w:fill="FFFFFF"/>
          <w:lang w:val="en-US" w:eastAsia="zh-CN"/>
        </w:rPr>
        <w:t>经成本监审，核定皮山县水利服务站定价总成本为4380.81万元，总供水量33976.51万立方米，单位成本0.1289元/立方米。其中:2021年总成本3904.2万元,供水量30663.68万立方米,单位成本0.1273元/立方米;2022年总成本4373.04万元，供水量35701.56万立方米，单位成本0.1225元/立方米;2023年总成本4418.73万元,供水量35564.28万立方米，单位成本0.1242元/立方米。</w:t>
      </w:r>
      <w:r>
        <w:rPr>
          <w:rFonts w:hint="eastAsia" w:ascii="仿宋_GB2312" w:hAnsi="仿宋_GB2312" w:eastAsia="仿宋_GB2312" w:cs="仿宋_GB2312"/>
          <w:b/>
          <w:bCs/>
          <w:sz w:val="32"/>
          <w:szCs w:val="32"/>
          <w:highlight w:val="none"/>
        </w:rPr>
        <w:t>经审核</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核定</w:t>
      </w:r>
      <w:r>
        <w:rPr>
          <w:rFonts w:hint="eastAsia" w:ascii="仿宋_GB2312" w:hAnsi="仿宋_GB2312" w:eastAsia="仿宋_GB2312" w:cs="仿宋_GB2312"/>
          <w:sz w:val="32"/>
          <w:szCs w:val="32"/>
          <w:highlight w:val="none"/>
          <w:lang w:val="en-US" w:eastAsia="zh-CN"/>
        </w:rPr>
        <w:t>水利工程供水定价</w:t>
      </w:r>
      <w:r>
        <w:rPr>
          <w:rFonts w:hint="eastAsia" w:ascii="仿宋_GB2312" w:hAnsi="仿宋_GB2312" w:eastAsia="仿宋_GB2312" w:cs="仿宋_GB2312"/>
          <w:sz w:val="32"/>
          <w:szCs w:val="32"/>
          <w:highlight w:val="none"/>
        </w:rPr>
        <w:t>单位成本0.1289元/立方米</w:t>
      </w:r>
      <w:r>
        <w:rPr>
          <w:rFonts w:hint="eastAsia" w:ascii="仿宋_GB2312" w:hAnsi="仿宋_GB2312" w:eastAsia="仿宋_GB2312" w:cs="仿宋_GB2312"/>
          <w:sz w:val="32"/>
          <w:szCs w:val="32"/>
          <w:highlight w:val="none"/>
          <w:lang w:eastAsia="zh-CN"/>
        </w:rPr>
        <w:t>；末级渠系维护费成本0.0179元/立方米。</w:t>
      </w:r>
    </w:p>
    <w:p w14:paraId="060E2BC6">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bCs/>
          <w:color w:val="000000" w:themeColor="text1"/>
          <w:sz w:val="32"/>
          <w:szCs w:val="32"/>
          <w:highlight w:val="none"/>
          <w:shd w:val="clear" w:color="auto" w:fill="FFFFFF"/>
          <w:lang w:eastAsia="zh-CN"/>
        </w:rPr>
      </w:pPr>
      <w:r>
        <w:rPr>
          <w:rFonts w:hint="eastAsia" w:ascii="仿宋_GB2312" w:hAnsi="仿宋_GB2312" w:eastAsia="仿宋_GB2312" w:cs="仿宋_GB2312"/>
          <w:b/>
          <w:bCs/>
          <w:color w:val="000000" w:themeColor="text1"/>
          <w:sz w:val="32"/>
          <w:szCs w:val="32"/>
          <w:highlight w:val="none"/>
          <w:shd w:val="clear" w:color="auto" w:fill="FFFFFF"/>
          <w:lang w:eastAsia="zh-CN"/>
        </w:rPr>
        <w:t>（二）拟调价方案</w:t>
      </w:r>
    </w:p>
    <w:p w14:paraId="3CCB6BBC">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分类水价。</w:t>
      </w:r>
      <w:r>
        <w:rPr>
          <w:rFonts w:hint="eastAsia" w:ascii="仿宋_GB2312" w:hAnsi="仿宋_GB2312" w:eastAsia="仿宋_GB2312" w:cs="仿宋_GB2312"/>
          <w:color w:val="000000"/>
          <w:sz w:val="32"/>
          <w:szCs w:val="32"/>
          <w:highlight w:val="none"/>
          <w:shd w:val="clear" w:color="auto" w:fill="FFFFFF"/>
          <w:lang w:val="en-US" w:eastAsia="zh-CN"/>
        </w:rPr>
        <w:t>粮食作物水价由原先的</w:t>
      </w:r>
      <w:r>
        <w:rPr>
          <w:rFonts w:hint="eastAsia" w:ascii="仿宋_GB2312" w:hAnsi="仿宋_GB2312" w:eastAsia="仿宋_GB2312" w:cs="仿宋_GB2312"/>
          <w:color w:val="auto"/>
          <w:kern w:val="2"/>
          <w:sz w:val="32"/>
          <w:szCs w:val="32"/>
          <w:lang w:val="en-US" w:eastAsia="zh-CN" w:bidi="ar-SA"/>
        </w:rPr>
        <w:t>0.1796</w:t>
      </w:r>
      <w:r>
        <w:rPr>
          <w:rFonts w:hint="eastAsia" w:ascii="仿宋_GB2312" w:hAnsi="仿宋_GB2312" w:eastAsia="仿宋_GB2312" w:cs="仿宋_GB2312"/>
          <w:color w:val="000000"/>
          <w:sz w:val="32"/>
          <w:szCs w:val="32"/>
          <w:highlight w:val="none"/>
          <w:shd w:val="clear" w:color="auto" w:fill="FFFFFF"/>
          <w:lang w:val="en-US" w:eastAsia="zh-CN"/>
        </w:rPr>
        <w:t>元/立方米拟调整至</w:t>
      </w:r>
      <w:r>
        <w:rPr>
          <w:rFonts w:hint="eastAsia" w:ascii="仿宋_GB2312" w:hAnsi="仿宋_GB2312" w:eastAsia="仿宋_GB2312" w:cs="仿宋_GB2312"/>
          <w:color w:val="auto"/>
          <w:kern w:val="2"/>
          <w:sz w:val="32"/>
          <w:szCs w:val="32"/>
          <w:lang w:val="en-US" w:eastAsia="zh-CN" w:bidi="ar-SA"/>
        </w:rPr>
        <w:t>0.1289</w:t>
      </w:r>
      <w:r>
        <w:rPr>
          <w:rFonts w:hint="eastAsia" w:ascii="仿宋_GB2312" w:hAnsi="仿宋_GB2312" w:eastAsia="仿宋_GB2312" w:cs="仿宋_GB2312"/>
          <w:color w:val="000000"/>
          <w:sz w:val="32"/>
          <w:szCs w:val="32"/>
          <w:highlight w:val="none"/>
          <w:shd w:val="clear" w:color="auto" w:fill="FFFFFF"/>
          <w:lang w:val="en-US" w:eastAsia="zh-CN"/>
        </w:rPr>
        <w:t>元/立方米，下降</w:t>
      </w:r>
      <w:r>
        <w:rPr>
          <w:rFonts w:hint="eastAsia" w:ascii="仿宋_GB2312" w:hAnsi="仿宋_GB2312" w:eastAsia="仿宋_GB2312" w:cs="仿宋_GB2312"/>
          <w:color w:val="auto"/>
          <w:kern w:val="2"/>
          <w:sz w:val="32"/>
          <w:szCs w:val="32"/>
          <w:lang w:val="en-US" w:eastAsia="zh-CN" w:bidi="ar-SA"/>
        </w:rPr>
        <w:t>0.0507</w:t>
      </w:r>
      <w:r>
        <w:rPr>
          <w:rFonts w:hint="eastAsia" w:ascii="仿宋_GB2312" w:hAnsi="仿宋_GB2312" w:eastAsia="仿宋_GB2312" w:cs="仿宋_GB2312"/>
          <w:color w:val="000000"/>
          <w:sz w:val="32"/>
          <w:szCs w:val="32"/>
          <w:highlight w:val="none"/>
          <w:shd w:val="clear" w:color="auto" w:fill="FFFFFF"/>
          <w:lang w:val="en-US" w:eastAsia="zh-CN"/>
        </w:rPr>
        <w:t>元/立方米，降幅</w:t>
      </w:r>
      <w:r>
        <w:rPr>
          <w:rFonts w:hint="eastAsia" w:ascii="仿宋_GB2312" w:hAnsi="仿宋_GB2312" w:eastAsia="仿宋_GB2312" w:cs="仿宋_GB2312"/>
          <w:color w:val="auto"/>
          <w:kern w:val="2"/>
          <w:sz w:val="32"/>
          <w:szCs w:val="32"/>
          <w:lang w:val="en-US" w:eastAsia="zh-CN" w:bidi="ar-SA"/>
        </w:rPr>
        <w:t>28.23%</w:t>
      </w:r>
      <w:r>
        <w:rPr>
          <w:rFonts w:hint="eastAsia" w:ascii="仿宋_GB2312" w:hAnsi="仿宋_GB2312" w:eastAsia="仿宋_GB2312" w:cs="仿宋_GB2312"/>
          <w:color w:val="000000"/>
          <w:sz w:val="32"/>
          <w:szCs w:val="32"/>
          <w:highlight w:val="none"/>
          <w:shd w:val="clear" w:color="auto" w:fill="FFFFFF"/>
          <w:lang w:val="en-US" w:eastAsia="zh-CN"/>
        </w:rPr>
        <w:t>；经济作物水价</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color w:val="000000"/>
          <w:sz w:val="32"/>
          <w:szCs w:val="32"/>
          <w:highlight w:val="none"/>
          <w:shd w:val="clear" w:color="auto" w:fill="FFFFFF"/>
          <w:lang w:val="en-US" w:eastAsia="zh-CN"/>
        </w:rPr>
        <w:t>原先的</w:t>
      </w:r>
      <w:r>
        <w:rPr>
          <w:rFonts w:hint="eastAsia" w:ascii="仿宋_GB2312" w:hAnsi="仿宋_GB2312" w:eastAsia="仿宋_GB2312" w:cs="仿宋_GB2312"/>
          <w:color w:val="auto"/>
          <w:kern w:val="2"/>
          <w:sz w:val="32"/>
          <w:szCs w:val="32"/>
          <w:lang w:val="en-US" w:eastAsia="zh-CN" w:bidi="ar-SA"/>
        </w:rPr>
        <w:t>0.2697</w:t>
      </w:r>
      <w:r>
        <w:rPr>
          <w:rFonts w:hint="eastAsia" w:ascii="仿宋_GB2312" w:hAnsi="仿宋_GB2312" w:eastAsia="仿宋_GB2312" w:cs="仿宋_GB2312"/>
          <w:color w:val="000000"/>
          <w:sz w:val="32"/>
          <w:szCs w:val="32"/>
          <w:highlight w:val="none"/>
          <w:shd w:val="clear" w:color="auto" w:fill="FFFFFF"/>
          <w:lang w:val="en-US" w:eastAsia="zh-CN"/>
        </w:rPr>
        <w:t>元/立方米拟调整至</w:t>
      </w:r>
      <w:r>
        <w:rPr>
          <w:rFonts w:hint="eastAsia" w:ascii="仿宋_GB2312" w:hAnsi="仿宋_GB2312" w:eastAsia="仿宋_GB2312" w:cs="仿宋_GB2312"/>
          <w:color w:val="auto"/>
          <w:kern w:val="2"/>
          <w:sz w:val="32"/>
          <w:szCs w:val="32"/>
          <w:lang w:val="en-US" w:eastAsia="zh-CN" w:bidi="ar-SA"/>
        </w:rPr>
        <w:t>0.1436</w:t>
      </w:r>
      <w:r>
        <w:rPr>
          <w:rFonts w:hint="eastAsia" w:ascii="仿宋_GB2312" w:hAnsi="仿宋_GB2312" w:eastAsia="仿宋_GB2312" w:cs="仿宋_GB2312"/>
          <w:color w:val="000000"/>
          <w:sz w:val="32"/>
          <w:szCs w:val="32"/>
          <w:highlight w:val="none"/>
          <w:shd w:val="clear" w:color="auto" w:fill="FFFFFF"/>
          <w:lang w:val="en-US" w:eastAsia="zh-CN"/>
        </w:rPr>
        <w:t>元/立方米下降</w:t>
      </w:r>
      <w:r>
        <w:rPr>
          <w:rFonts w:hint="eastAsia" w:ascii="仿宋_GB2312" w:hAnsi="仿宋_GB2312" w:eastAsia="仿宋_GB2312" w:cs="仿宋_GB2312"/>
          <w:color w:val="auto"/>
          <w:kern w:val="2"/>
          <w:sz w:val="32"/>
          <w:szCs w:val="32"/>
          <w:lang w:val="en-US" w:eastAsia="zh-CN" w:bidi="ar-SA"/>
        </w:rPr>
        <w:t>0.1261</w:t>
      </w:r>
      <w:r>
        <w:rPr>
          <w:rFonts w:hint="eastAsia" w:ascii="仿宋_GB2312" w:hAnsi="仿宋_GB2312" w:eastAsia="仿宋_GB2312" w:cs="仿宋_GB2312"/>
          <w:color w:val="000000"/>
          <w:sz w:val="32"/>
          <w:szCs w:val="32"/>
          <w:highlight w:val="none"/>
          <w:shd w:val="clear" w:color="auto" w:fill="FFFFFF"/>
          <w:lang w:val="en-US" w:eastAsia="zh-CN"/>
        </w:rPr>
        <w:t>元/立方米，降幅</w:t>
      </w:r>
      <w:r>
        <w:rPr>
          <w:rFonts w:hint="eastAsia" w:ascii="仿宋_GB2312" w:hAnsi="仿宋_GB2312" w:eastAsia="仿宋_GB2312" w:cs="仿宋_GB2312"/>
          <w:color w:val="auto"/>
          <w:kern w:val="2"/>
          <w:sz w:val="32"/>
          <w:szCs w:val="32"/>
          <w:lang w:val="en-US" w:eastAsia="zh-CN" w:bidi="ar-SA"/>
        </w:rPr>
        <w:t>46.76%</w:t>
      </w:r>
      <w:r>
        <w:rPr>
          <w:rFonts w:hint="eastAsia" w:ascii="仿宋_GB2312" w:hAnsi="仿宋_GB2312" w:eastAsia="仿宋_GB2312" w:cs="仿宋_GB2312"/>
          <w:color w:val="000000"/>
          <w:sz w:val="32"/>
          <w:szCs w:val="32"/>
          <w:highlight w:val="none"/>
          <w:shd w:val="clear" w:color="auto" w:fill="FFFFFF"/>
          <w:lang w:val="en-US" w:eastAsia="zh-CN"/>
        </w:rPr>
        <w:t>。发挥高标准农田计量设施作用，按照“斗口计量水价×（1+合理漏损率）”确定高标</w:t>
      </w:r>
      <w:r>
        <w:rPr>
          <w:rFonts w:hint="eastAsia" w:ascii="仿宋_GB2312" w:hAnsi="仿宋_GB2312" w:eastAsia="仿宋_GB2312" w:cs="仿宋_GB2312"/>
          <w:color w:val="000000"/>
          <w:sz w:val="32"/>
          <w:szCs w:val="32"/>
          <w:highlight w:val="none"/>
          <w:shd w:val="clear" w:color="auto" w:fill="FFFFFF"/>
          <w:lang w:eastAsia="zh-CN"/>
        </w:rPr>
        <w:t>准农田计量水价。</w:t>
      </w:r>
    </w:p>
    <w:p w14:paraId="606CEE56">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末级渠系维护费。</w:t>
      </w:r>
      <w:r>
        <w:rPr>
          <w:rFonts w:hint="eastAsia" w:ascii="仿宋_GB2312" w:hAnsi="仿宋_GB2312" w:eastAsia="仿宋_GB2312" w:cs="仿宋_GB2312"/>
          <w:sz w:val="32"/>
          <w:szCs w:val="32"/>
        </w:rPr>
        <w:t>按灌溉方式不同分为常规灌溉和高效节水两种，其中</w:t>
      </w:r>
      <w:r>
        <w:rPr>
          <w:rFonts w:hint="eastAsia" w:ascii="仿宋_GB2312" w:hAnsi="仿宋_GB2312" w:eastAsia="仿宋_GB2312" w:cs="仿宋_GB2312"/>
          <w:sz w:val="32"/>
          <w:szCs w:val="32"/>
          <w:lang w:eastAsia="zh-CN"/>
        </w:rPr>
        <w:t>常规灌溉</w:t>
      </w:r>
      <w:r>
        <w:rPr>
          <w:rFonts w:hint="eastAsia" w:ascii="仿宋_GB2312" w:hAnsi="仿宋_GB2312" w:eastAsia="仿宋_GB2312" w:cs="仿宋_GB2312"/>
          <w:sz w:val="32"/>
          <w:szCs w:val="32"/>
        </w:rPr>
        <w:t>的末级渠系维护费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0.0179元/立方米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高效节水的末级渠系维护费为0.0379元/立方米。</w:t>
      </w:r>
    </w:p>
    <w:p w14:paraId="35DAA4FD">
      <w:pPr>
        <w:keepNext w:val="0"/>
        <w:keepLines w:val="0"/>
        <w:pageBreakBefore w:val="0"/>
        <w:widowControl w:val="0"/>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超定额累进加价。</w:t>
      </w:r>
      <w:r>
        <w:rPr>
          <w:rFonts w:hint="eastAsia" w:ascii="仿宋_GB2312" w:hAnsi="仿宋_GB2312" w:eastAsia="仿宋_GB2312" w:cs="仿宋_GB2312"/>
          <w:sz w:val="32"/>
          <w:szCs w:val="32"/>
        </w:rPr>
        <w:t>加价幅度依据《自治区人民政府关于印发新疆维吾尔自治区农业水价综合改革实施方案通知》(新政发〔2017〕29号)文件执行。</w:t>
      </w:r>
    </w:p>
    <w:p w14:paraId="054CBF33">
      <w:pPr>
        <w:keepNext w:val="0"/>
        <w:keepLines w:val="0"/>
        <w:pageBreakBefore w:val="0"/>
        <w:kinsoku/>
        <w:wordWrap w:val="0"/>
        <w:overflowPunct/>
        <w:topLinePunct w:val="0"/>
        <w:autoSpaceDE/>
        <w:autoSpaceDN/>
        <w:bidi w:val="0"/>
        <w:spacing w:after="0" w:line="58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（三）履行起草决策程序的情况</w:t>
      </w:r>
    </w:p>
    <w:p w14:paraId="4F1B5785">
      <w:pPr>
        <w:pStyle w:val="2"/>
        <w:keepNext w:val="0"/>
        <w:keepLines w:val="0"/>
        <w:pageBreakBefore w:val="0"/>
        <w:widowControl/>
        <w:kinsoku/>
        <w:wordWrap w:val="0"/>
        <w:overflowPunct/>
        <w:topLinePunct w:val="0"/>
        <w:autoSpaceDE/>
        <w:autoSpaceDN/>
        <w:bidi w:val="0"/>
        <w:adjustRightInd w:val="0"/>
        <w:snapToGrid w:val="0"/>
        <w:spacing w:after="0" w:line="58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我委通过发函征求了相关职能部门意见，征求了县水利局、林业和草原局、农业农村局、财政局、市场监督管理局和15个乡镇单位的意见;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于2025年9月3日在皮山县人民政府官网上公示皮山县农业供水价格调整听证会相关事宜，并于2025年10月10日在皮山县发展和改革委员会一楼会议室召开听证会;</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于2025年10月22日在皮山县发展和改革委员会一楼会议室召开皮山县农业供水价格调整专家论证会;</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我委于2025年10月28日对皮山县农业供水价格调整出具风险评估报告;</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2025年</w:t>
      </w:r>
      <w:r>
        <w:rPr>
          <w:rFonts w:hint="eastAsia" w:ascii="仿宋_GB2312" w:hAnsi="仿宋_GB2312" w:eastAsia="仿宋_GB2312" w:cs="仿宋_GB2312"/>
          <w:b w:val="0"/>
          <w:bCs w:val="0"/>
          <w:sz w:val="32"/>
          <w:szCs w:val="32"/>
          <w:highlight w:val="none"/>
          <w:lang w:val="en-US" w:eastAsia="zh-CN"/>
        </w:rPr>
        <w:t>11月13日</w:t>
      </w:r>
      <w:r>
        <w:rPr>
          <w:rFonts w:hint="eastAsia" w:ascii="仿宋_GB2312" w:hAnsi="仿宋_GB2312" w:eastAsia="仿宋_GB2312" w:cs="仿宋_GB2312"/>
          <w:b w:val="0"/>
          <w:bCs w:val="0"/>
          <w:sz w:val="32"/>
          <w:szCs w:val="32"/>
          <w:lang w:val="en-US" w:eastAsia="zh-CN"/>
        </w:rPr>
        <w:t>皮山县法律顾问对皮山县农业供水价格调整出具法律审核意见；</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我委于2025年</w:t>
      </w:r>
      <w:r>
        <w:rPr>
          <w:rFonts w:hint="eastAsia" w:ascii="仿宋_GB2312" w:hAnsi="仿宋_GB2312" w:eastAsia="仿宋_GB2312" w:cs="仿宋_GB2312"/>
          <w:b w:val="0"/>
          <w:bCs w:val="0"/>
          <w:sz w:val="32"/>
          <w:szCs w:val="32"/>
          <w:highlight w:val="none"/>
          <w:lang w:val="en-US" w:eastAsia="zh-CN"/>
        </w:rPr>
        <w:t>11月13日召开皮山县发改委党组会对</w:t>
      </w:r>
      <w:r>
        <w:rPr>
          <w:rFonts w:hint="eastAsia" w:ascii="仿宋_GB2312" w:hAnsi="仿宋_GB2312" w:eastAsia="仿宋_GB2312" w:cs="仿宋_GB2312"/>
          <w:b w:val="0"/>
          <w:bCs w:val="0"/>
          <w:sz w:val="32"/>
          <w:szCs w:val="32"/>
          <w:lang w:val="en-US" w:eastAsia="zh-CN"/>
        </w:rPr>
        <w:t>皮山县农业供水价格调整事宜进行讨论表决，并于2025年</w:t>
      </w:r>
      <w:r>
        <w:rPr>
          <w:rFonts w:hint="eastAsia" w:ascii="仿宋_GB2312" w:hAnsi="仿宋_GB2312" w:eastAsia="仿宋_GB2312" w:cs="仿宋_GB2312"/>
          <w:b w:val="0"/>
          <w:bCs w:val="0"/>
          <w:sz w:val="32"/>
          <w:szCs w:val="32"/>
          <w:highlight w:val="none"/>
          <w:lang w:val="en-US" w:eastAsia="zh-CN"/>
        </w:rPr>
        <w:t>11月13日</w:t>
      </w:r>
      <w:r>
        <w:rPr>
          <w:rFonts w:hint="eastAsia" w:ascii="仿宋_GB2312" w:hAnsi="仿宋_GB2312" w:eastAsia="仿宋_GB2312" w:cs="仿宋_GB2312"/>
          <w:b w:val="0"/>
          <w:bCs w:val="0"/>
          <w:sz w:val="32"/>
          <w:szCs w:val="32"/>
          <w:lang w:val="en-US" w:eastAsia="zh-CN"/>
        </w:rPr>
        <w:t>出具合法性初审意见；</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b w:val="0"/>
          <w:bCs w:val="0"/>
          <w:sz w:val="32"/>
          <w:szCs w:val="32"/>
          <w:lang w:val="en-US" w:eastAsia="zh-CN"/>
        </w:rPr>
        <w:t>皮山县司法局于2025年11月8日针对皮山县农业供水价格调整出具审核意见；</w:t>
      </w: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b w:val="0"/>
          <w:bCs w:val="0"/>
          <w:sz w:val="32"/>
          <w:szCs w:val="32"/>
          <w:lang w:val="en-US" w:eastAsia="zh-CN"/>
        </w:rPr>
        <w:t>皮山县人民政府于2025年12月19日召开皮山县政府常务会，集体审议皮山县农业供水价格调整事宜，并原则同意皮山县农业供水价格调整。</w:t>
      </w:r>
    </w:p>
    <w:p w14:paraId="7F22FB57">
      <w:pPr>
        <w:keepNext w:val="0"/>
        <w:keepLines w:val="0"/>
        <w:pageBreakBefore w:val="0"/>
        <w:kinsoku/>
        <w:wordWrap w:val="0"/>
        <w:overflowPunct/>
        <w:topLinePunct w:val="0"/>
        <w:autoSpaceDE/>
        <w:autoSpaceDN/>
        <w:bidi w:val="0"/>
        <w:spacing w:after="0" w:line="58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（四）各方意见及采纳情况</w:t>
      </w:r>
    </w:p>
    <w:p w14:paraId="0455F482">
      <w:pPr>
        <w:pStyle w:val="2"/>
        <w:keepNext w:val="0"/>
        <w:keepLines w:val="0"/>
        <w:pageBreakBefore w:val="0"/>
        <w:kinsoku/>
        <w:wordWrap w:val="0"/>
        <w:overflowPunct/>
        <w:topLinePunct w:val="0"/>
        <w:autoSpaceDE/>
        <w:autoSpaceDN/>
        <w:bidi w:val="0"/>
        <w:spacing w:line="58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我委征求了县水利局、林业和草原局、农业农村局、财政局、市场监督管理局和15个乡镇单位的意见，各单位</w:t>
      </w:r>
      <w:r>
        <w:rPr>
          <w:rFonts w:hint="eastAsia" w:ascii="仿宋_GB2312" w:hAnsi="仿宋_GB2312" w:eastAsia="仿宋_GB2312" w:cs="仿宋_GB2312"/>
          <w:b w:val="0"/>
          <w:bCs w:val="0"/>
          <w:sz w:val="32"/>
          <w:szCs w:val="32"/>
          <w:lang w:val="en-US" w:eastAsia="zh-CN"/>
        </w:rPr>
        <w:t>皮山县农业供水价格调整方案均无意见建议。</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我委于2025年10月10日召开皮山县农业供水价格调整听证会，36名有表决权的参会代表（1名人大代表、1名政协委员、5名行业部门代表、20名消费者代表、7名专家、2名经营者）全票通过皮山县农业供水价格调整方案。</w:t>
      </w:r>
    </w:p>
    <w:p w14:paraId="2B37A6AF">
      <w:pPr>
        <w:keepNext w:val="0"/>
        <w:keepLines w:val="0"/>
        <w:pageBreakBefore w:val="0"/>
        <w:kinsoku/>
        <w:overflowPunct/>
        <w:topLinePunct w:val="0"/>
        <w:autoSpaceDE/>
        <w:autoSpaceDN/>
        <w:bidi w:val="0"/>
        <w:spacing w:line="580" w:lineRule="exact"/>
        <w:textAlignment w:val="auto"/>
        <w:rPr>
          <w:rFonts w:hint="eastAsia" w:ascii="仿宋_GB2312" w:hAnsi="仿宋_GB2312" w:eastAsia="仿宋_GB2312" w:cs="仿宋_GB2312"/>
          <w:b w:val="0"/>
          <w:bCs w:val="0"/>
          <w:sz w:val="32"/>
          <w:szCs w:val="32"/>
          <w:lang w:val="en-US" w:eastAsia="zh-CN" w:bidi="ar-SA"/>
        </w:rPr>
      </w:pPr>
    </w:p>
    <w:p w14:paraId="20523C55">
      <w:pPr>
        <w:keepNext w:val="0"/>
        <w:keepLines w:val="0"/>
        <w:pageBreakBefore w:val="0"/>
        <w:widowControl/>
        <w:tabs>
          <w:tab w:val="left" w:pos="7760"/>
        </w:tabs>
        <w:kinsoku/>
        <w:wordWrap w:val="0"/>
        <w:overflowPunct/>
        <w:topLinePunct w:val="0"/>
        <w:autoSpaceDE/>
        <w:autoSpaceDN/>
        <w:bidi w:val="0"/>
        <w:adjustRightInd w:val="0"/>
        <w:snapToGrid w:val="0"/>
        <w:spacing w:after="0" w:line="580" w:lineRule="exact"/>
        <w:jc w:val="righ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皮山县发展和改革委员会   </w:t>
      </w:r>
    </w:p>
    <w:p w14:paraId="43472699">
      <w:pPr>
        <w:pStyle w:val="2"/>
        <w:keepNext w:val="0"/>
        <w:keepLines w:val="0"/>
        <w:pageBreakBefore w:val="0"/>
        <w:widowControl/>
        <w:kinsoku/>
        <w:wordWrap w:val="0"/>
        <w:overflowPunct/>
        <w:topLinePunct w:val="0"/>
        <w:autoSpaceDE/>
        <w:autoSpaceDN/>
        <w:bidi w:val="0"/>
        <w:adjustRightInd w:val="0"/>
        <w:snapToGrid w:val="0"/>
        <w:spacing w:after="0" w:line="580" w:lineRule="exact"/>
        <w:jc w:val="righ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2025年12月22日     </w:t>
      </w:r>
    </w:p>
    <w:sectPr>
      <w:footerReference r:id="rId5" w:type="default"/>
      <w:pgSz w:w="11906" w:h="16838"/>
      <w:pgMar w:top="2098" w:right="1531" w:bottom="1984" w:left="1531"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70CD">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068D0CB">
                <w:pPr>
                  <w:pStyle w:val="3"/>
                  <w:rPr>
                    <w:rFonts w:hint="eastAsia" w:eastAsia="微软雅黑"/>
                    <w:sz w:val="20"/>
                    <w:szCs w:val="24"/>
                    <w:lang w:eastAsia="zh-CN"/>
                  </w:rPr>
                </w:pPr>
                <w:r>
                  <w:rPr>
                    <w:rFonts w:hint="eastAsia"/>
                    <w:sz w:val="20"/>
                    <w:szCs w:val="24"/>
                    <w:lang w:eastAsia="zh-CN"/>
                  </w:rPr>
                  <w:t xml:space="preserve">第 </w:t>
                </w:r>
                <w:r>
                  <w:rPr>
                    <w:rFonts w:hint="eastAsia"/>
                    <w:sz w:val="20"/>
                    <w:szCs w:val="24"/>
                    <w:lang w:eastAsia="zh-CN"/>
                  </w:rPr>
                  <w:fldChar w:fldCharType="begin"/>
                </w:r>
                <w:r>
                  <w:rPr>
                    <w:rFonts w:hint="eastAsia"/>
                    <w:sz w:val="20"/>
                    <w:szCs w:val="24"/>
                    <w:lang w:eastAsia="zh-CN"/>
                  </w:rPr>
                  <w:instrText xml:space="preserve"> PAGE  \* MERGEFORMAT </w:instrText>
                </w:r>
                <w:r>
                  <w:rPr>
                    <w:rFonts w:hint="eastAsia"/>
                    <w:sz w:val="20"/>
                    <w:szCs w:val="24"/>
                    <w:lang w:eastAsia="zh-CN"/>
                  </w:rPr>
                  <w:fldChar w:fldCharType="separate"/>
                </w:r>
                <w:r>
                  <w:rPr>
                    <w:rFonts w:hint="eastAsia"/>
                    <w:sz w:val="20"/>
                    <w:szCs w:val="24"/>
                    <w:lang w:eastAsia="zh-CN"/>
                  </w:rPr>
                  <w:t>1</w:t>
                </w:r>
                <w:r>
                  <w:rPr>
                    <w:rFonts w:hint="eastAsia"/>
                    <w:sz w:val="20"/>
                    <w:szCs w:val="24"/>
                    <w:lang w:eastAsia="zh-CN"/>
                  </w:rPr>
                  <w:fldChar w:fldCharType="end"/>
                </w:r>
                <w:r>
                  <w:rPr>
                    <w:rFonts w:hint="eastAsia"/>
                    <w:sz w:val="20"/>
                    <w:szCs w:val="24"/>
                    <w:lang w:eastAsia="zh-CN"/>
                  </w:rP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1DA4BE3"/>
    <w:rsid w:val="0B852160"/>
    <w:rsid w:val="110D6E4F"/>
    <w:rsid w:val="1F857907"/>
    <w:rsid w:val="5E4E7517"/>
    <w:rsid w:val="70E54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69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2025-12-26T11:13:29Z</cp:lastPrinted>
  <dcterms:modified xsi:type="dcterms:W3CDTF">2025-12-26T11:14:01Z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12209729E2E5407AAE02D752DCA2A93D_12</vt:lpwstr>
  </property>
</Properties>
</file>