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D83F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bCs w:val="0"/>
          <w:color w:val="auto"/>
          <w:sz w:val="44"/>
          <w:szCs w:val="44"/>
          <w:highlight w:val="none"/>
          <w:lang w:val="en-US" w:eastAsia="zh-CN"/>
        </w:rPr>
      </w:pPr>
      <w:bookmarkStart w:id="0" w:name="OLE_LINK4"/>
    </w:p>
    <w:p w14:paraId="50F5A79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
          <w:bCs w:val="0"/>
          <w:color w:val="auto"/>
          <w:sz w:val="44"/>
          <w:szCs w:val="44"/>
          <w:highlight w:val="none"/>
          <w:lang w:eastAsia="zh-CN"/>
        </w:rPr>
      </w:pPr>
      <w:r>
        <w:rPr>
          <w:rFonts w:hint="eastAsia" w:ascii="方正小标宋简体" w:hAnsi="方正小标宋简体" w:eastAsia="方正小标宋简体" w:cs="方正小标宋简体"/>
          <w:b/>
          <w:bCs w:val="0"/>
          <w:color w:val="auto"/>
          <w:sz w:val="44"/>
          <w:szCs w:val="44"/>
          <w:highlight w:val="none"/>
          <w:lang w:val="en-US" w:eastAsia="zh-CN"/>
        </w:rPr>
        <w:t>《</w:t>
      </w:r>
      <w:bookmarkStart w:id="1" w:name="OLE_LINK6"/>
      <w:r>
        <w:rPr>
          <w:rFonts w:hint="eastAsia" w:ascii="方正小标宋简体" w:hAnsi="方正小标宋简体" w:eastAsia="方正小标宋简体" w:cs="方正小标宋简体"/>
          <w:b/>
          <w:bCs w:val="0"/>
          <w:color w:val="auto"/>
          <w:sz w:val="44"/>
          <w:szCs w:val="44"/>
          <w:highlight w:val="none"/>
          <w:lang w:val="en-US" w:eastAsia="zh-CN"/>
        </w:rPr>
        <w:t>皮山县公共租赁住房管理办法</w:t>
      </w:r>
      <w:bookmarkEnd w:id="0"/>
      <w:bookmarkEnd w:id="1"/>
      <w:r>
        <w:rPr>
          <w:rFonts w:hint="eastAsia" w:ascii="方正小标宋简体" w:hAnsi="方正小标宋简体" w:eastAsia="方正小标宋简体" w:cs="方正小标宋简体"/>
          <w:b/>
          <w:bCs w:val="0"/>
          <w:color w:val="auto"/>
          <w:sz w:val="44"/>
          <w:szCs w:val="44"/>
          <w:highlight w:val="none"/>
          <w:lang w:val="en-US" w:eastAsia="zh-CN"/>
        </w:rPr>
        <w:t>》</w:t>
      </w:r>
    </w:p>
    <w:p w14:paraId="3E8E935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仿宋" w:hAnsi="仿宋" w:eastAsia="仿宋" w:cs="仿宋"/>
          <w:b/>
          <w:bCs w:val="0"/>
          <w:color w:val="auto"/>
          <w:sz w:val="32"/>
          <w:szCs w:val="32"/>
          <w:highlight w:val="none"/>
          <w:lang w:val="en-US" w:eastAsia="zh-CN"/>
        </w:rPr>
      </w:pPr>
    </w:p>
    <w:p w14:paraId="48D1AD5F">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val="en-US" w:eastAsia="zh-CN"/>
        </w:rPr>
        <w:t xml:space="preserve"> </w:t>
      </w:r>
      <w:r>
        <w:rPr>
          <w:rFonts w:hint="eastAsia" w:ascii="黑体" w:hAnsi="黑体" w:eastAsia="黑体" w:cs="黑体"/>
          <w:b w:val="0"/>
          <w:bCs/>
          <w:color w:val="auto"/>
          <w:sz w:val="32"/>
          <w:szCs w:val="32"/>
          <w:highlight w:val="none"/>
        </w:rPr>
        <w:t>总</w:t>
      </w:r>
      <w:r>
        <w:rPr>
          <w:rFonts w:hint="eastAsia" w:ascii="黑体" w:hAnsi="黑体" w:eastAsia="黑体" w:cs="黑体"/>
          <w:b w:val="0"/>
          <w:bCs/>
          <w:color w:val="auto"/>
          <w:sz w:val="32"/>
          <w:szCs w:val="32"/>
          <w:highlight w:val="none"/>
          <w:lang w:val="en-US" w:eastAsia="zh-CN"/>
        </w:rPr>
        <w:t xml:space="preserve">  </w:t>
      </w:r>
      <w:r>
        <w:rPr>
          <w:rFonts w:hint="eastAsia" w:ascii="黑体" w:hAnsi="黑体" w:eastAsia="黑体" w:cs="黑体"/>
          <w:b w:val="0"/>
          <w:bCs/>
          <w:color w:val="auto"/>
          <w:sz w:val="32"/>
          <w:szCs w:val="32"/>
          <w:highlight w:val="none"/>
        </w:rPr>
        <w:t>则</w:t>
      </w:r>
    </w:p>
    <w:p w14:paraId="3EAF8741">
      <w:pPr>
        <w:keepNext w:val="0"/>
        <w:keepLines w:val="0"/>
        <w:pageBreakBefore w:val="0"/>
        <w:widowControl w:val="0"/>
        <w:tabs>
          <w:tab w:val="left" w:pos="3521"/>
        </w:tabs>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val="0"/>
          <w:color w:val="auto"/>
          <w:sz w:val="32"/>
          <w:szCs w:val="32"/>
          <w:highlight w:val="none"/>
        </w:rPr>
        <w:t>第一条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为加强</w:t>
      </w:r>
      <w:r>
        <w:rPr>
          <w:rFonts w:hint="eastAsia" w:ascii="仿宋_GB2312" w:hAnsi="仿宋_GB2312" w:eastAsia="仿宋_GB2312" w:cs="仿宋_GB2312"/>
          <w:color w:val="auto"/>
          <w:sz w:val="32"/>
          <w:szCs w:val="32"/>
          <w:highlight w:val="none"/>
          <w:lang w:eastAsia="zh-CN"/>
        </w:rPr>
        <w:t>公共租赁住房</w:t>
      </w:r>
      <w:r>
        <w:rPr>
          <w:rFonts w:hint="eastAsia" w:ascii="仿宋_GB2312" w:hAnsi="仿宋_GB2312" w:eastAsia="仿宋_GB2312" w:cs="仿宋_GB2312"/>
          <w:color w:val="auto"/>
          <w:sz w:val="32"/>
          <w:szCs w:val="32"/>
          <w:highlight w:val="none"/>
        </w:rPr>
        <w:t>管理，完善我县住房保障体系建设，推进城乡统筹发展、规范</w:t>
      </w:r>
      <w:r>
        <w:rPr>
          <w:rFonts w:hint="eastAsia" w:ascii="仿宋_GB2312" w:hAnsi="仿宋_GB2312" w:eastAsia="仿宋_GB2312" w:cs="仿宋_GB2312"/>
          <w:color w:val="auto"/>
          <w:sz w:val="32"/>
          <w:szCs w:val="32"/>
          <w:highlight w:val="none"/>
          <w:lang w:eastAsia="zh-CN"/>
        </w:rPr>
        <w:t>公共租赁住房</w:t>
      </w:r>
      <w:r>
        <w:rPr>
          <w:rFonts w:hint="eastAsia" w:ascii="仿宋_GB2312" w:hAnsi="仿宋_GB2312" w:eastAsia="仿宋_GB2312" w:cs="仿宋_GB2312"/>
          <w:color w:val="auto"/>
          <w:sz w:val="32"/>
          <w:szCs w:val="32"/>
          <w:highlight w:val="none"/>
        </w:rPr>
        <w:t>申请、审核及配租管理工作</w:t>
      </w:r>
      <w:r>
        <w:rPr>
          <w:rFonts w:hint="eastAsia" w:ascii="仿宋_GB2312" w:hAnsi="仿宋_GB2312" w:eastAsia="仿宋_GB2312" w:cs="仿宋_GB2312"/>
          <w:color w:val="auto"/>
          <w:sz w:val="32"/>
          <w:szCs w:val="32"/>
          <w:highlight w:val="none"/>
          <w:lang w:eastAsia="zh-CN"/>
        </w:rPr>
        <w:t>，确保公共租赁住房</w:t>
      </w:r>
      <w:r>
        <w:rPr>
          <w:rFonts w:hint="eastAsia" w:ascii="仿宋_GB2312" w:hAnsi="仿宋_GB2312" w:eastAsia="仿宋_GB2312" w:cs="仿宋_GB2312"/>
          <w:color w:val="auto"/>
          <w:sz w:val="32"/>
          <w:szCs w:val="32"/>
          <w:highlight w:val="none"/>
        </w:rPr>
        <w:t>公平分配、规范管理与使用，</w:t>
      </w:r>
      <w:r>
        <w:rPr>
          <w:rFonts w:hint="eastAsia" w:ascii="仿宋_GB2312" w:hAnsi="仿宋_GB2312" w:eastAsia="仿宋_GB2312" w:cs="仿宋_GB2312"/>
          <w:color w:val="auto"/>
          <w:sz w:val="32"/>
          <w:szCs w:val="32"/>
          <w:highlight w:val="none"/>
          <w:lang w:eastAsia="zh-CN"/>
        </w:rPr>
        <w:t>切实</w:t>
      </w:r>
      <w:r>
        <w:rPr>
          <w:rFonts w:hint="eastAsia" w:ascii="仿宋_GB2312" w:hAnsi="仿宋_GB2312" w:eastAsia="仿宋_GB2312" w:cs="仿宋_GB2312"/>
          <w:color w:val="auto"/>
          <w:sz w:val="32"/>
          <w:szCs w:val="32"/>
          <w:highlight w:val="none"/>
        </w:rPr>
        <w:t>解决城市困难群体的住房问题</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根据</w:t>
      </w:r>
      <w:r>
        <w:rPr>
          <w:rFonts w:hint="eastAsia" w:ascii="仿宋_GB2312" w:hAnsi="仿宋_GB2312" w:eastAsia="仿宋_GB2312" w:cs="仿宋_GB2312"/>
          <w:color w:val="auto"/>
          <w:sz w:val="32"/>
          <w:szCs w:val="32"/>
          <w:highlight w:val="none"/>
          <w:lang w:eastAsia="zh-CN"/>
        </w:rPr>
        <w:t>《廉租住房保障办法》（建设部第九部委令第</w:t>
      </w:r>
      <w:r>
        <w:rPr>
          <w:rFonts w:hint="eastAsia" w:ascii="仿宋_GB2312" w:hAnsi="仿宋_GB2312" w:eastAsia="仿宋_GB2312" w:cs="仿宋_GB2312"/>
          <w:color w:val="auto"/>
          <w:sz w:val="32"/>
          <w:szCs w:val="32"/>
          <w:highlight w:val="none"/>
          <w:lang w:val="en-US" w:eastAsia="zh-CN"/>
        </w:rPr>
        <w:t>162号</w:t>
      </w:r>
      <w:r>
        <w:rPr>
          <w:rFonts w:hint="eastAsia" w:ascii="仿宋_GB2312" w:hAnsi="仿宋_GB2312" w:eastAsia="仿宋_GB2312" w:cs="仿宋_GB2312"/>
          <w:color w:val="auto"/>
          <w:sz w:val="32"/>
          <w:szCs w:val="32"/>
          <w:highlight w:val="none"/>
          <w:lang w:eastAsia="zh-CN"/>
        </w:rPr>
        <w:t>）《公共租赁住房管理办法》（住建部令第</w:t>
      </w:r>
      <w:r>
        <w:rPr>
          <w:rFonts w:hint="eastAsia" w:ascii="仿宋_GB2312" w:hAnsi="仿宋_GB2312" w:eastAsia="仿宋_GB2312" w:cs="仿宋_GB2312"/>
          <w:color w:val="auto"/>
          <w:sz w:val="32"/>
          <w:szCs w:val="32"/>
          <w:highlight w:val="none"/>
          <w:lang w:val="en-US" w:eastAsia="zh-CN"/>
        </w:rPr>
        <w:t>11号</w:t>
      </w:r>
      <w:r>
        <w:rPr>
          <w:rFonts w:hint="eastAsia" w:ascii="仿宋_GB2312" w:hAnsi="仿宋_GB2312" w:eastAsia="仿宋_GB2312" w:cs="仿宋_GB2312"/>
          <w:color w:val="auto"/>
          <w:sz w:val="32"/>
          <w:szCs w:val="32"/>
          <w:highlight w:val="none"/>
          <w:lang w:eastAsia="zh-CN"/>
        </w:rPr>
        <w:t>）、《公共租赁住房资产管理暂行办法》（财资</w:t>
      </w:r>
      <w:r>
        <w:rPr>
          <w:rFonts w:hint="eastAsia" w:ascii="仿宋_GB2312" w:hAnsi="仿宋_GB2312" w:eastAsia="仿宋_GB2312" w:cs="仿宋_GB2312"/>
          <w:color w:val="auto"/>
          <w:sz w:val="32"/>
          <w:szCs w:val="32"/>
          <w:highlight w:val="none"/>
          <w:lang w:val="en-US" w:eastAsia="zh-CN"/>
        </w:rPr>
        <w:t>〔2018〕106号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《国务院办公厅关于保障性安居工程建设和管理的指导意见》(国办发</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2011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45号)、住房城乡建设部、财政部、国家发展改革委《关于公共租赁住房和廉租住房并轨运行的通知》(建保</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2013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178号)、《住房城乡建设部关于并轨后公共租赁住房有关运行管理工作的意见》(建保</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2014</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91号)、</w:t>
      </w:r>
      <w:r>
        <w:rPr>
          <w:rFonts w:hint="eastAsia" w:ascii="仿宋_GB2312" w:hAnsi="仿宋_GB2312" w:eastAsia="仿宋_GB2312" w:cs="仿宋_GB2312"/>
          <w:color w:val="auto"/>
          <w:sz w:val="32"/>
          <w:szCs w:val="32"/>
          <w:highlight w:val="none"/>
          <w:lang w:eastAsia="zh-CN"/>
        </w:rPr>
        <w:t>《关于推进自治区公共租赁住房和廉租住房并轨运行的实施意见》（新建保</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201</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号</w:t>
      </w:r>
      <w:r>
        <w:rPr>
          <w:rFonts w:hint="eastAsia" w:ascii="仿宋_GB2312" w:hAnsi="仿宋_GB2312" w:eastAsia="仿宋_GB2312" w:cs="仿宋_GB2312"/>
          <w:color w:val="auto"/>
          <w:sz w:val="32"/>
          <w:szCs w:val="32"/>
          <w:highlight w:val="none"/>
          <w:lang w:eastAsia="zh-CN"/>
        </w:rPr>
        <w:t>）、《关于进一步规范发展公共租赁住房的意见》（建保</w:t>
      </w:r>
      <w:r>
        <w:rPr>
          <w:rFonts w:hint="eastAsia" w:ascii="仿宋_GB2312" w:hAnsi="仿宋_GB2312" w:eastAsia="仿宋_GB2312" w:cs="仿宋_GB2312"/>
          <w:color w:val="auto"/>
          <w:sz w:val="32"/>
          <w:szCs w:val="32"/>
          <w:highlight w:val="none"/>
          <w:lang w:val="en-US" w:eastAsia="zh-CN"/>
        </w:rPr>
        <w:t>〔2019〕55号</w:t>
      </w:r>
      <w:r>
        <w:rPr>
          <w:rFonts w:hint="eastAsia" w:ascii="仿宋_GB2312" w:hAnsi="仿宋_GB2312" w:eastAsia="仿宋_GB2312" w:cs="仿宋_GB2312"/>
          <w:color w:val="auto"/>
          <w:sz w:val="32"/>
          <w:szCs w:val="32"/>
          <w:highlight w:val="none"/>
          <w:lang w:eastAsia="zh-CN"/>
        </w:rPr>
        <w:t>）和</w:t>
      </w:r>
      <w:r>
        <w:rPr>
          <w:rFonts w:hint="eastAsia" w:ascii="仿宋_GB2312" w:hAnsi="仿宋_GB2312" w:eastAsia="仿宋_GB2312" w:cs="仿宋_GB2312"/>
          <w:color w:val="auto"/>
          <w:sz w:val="32"/>
          <w:szCs w:val="32"/>
          <w:highlight w:val="none"/>
        </w:rPr>
        <w:t>新疆维吾尔自治区人民政府办公厅关于印发《自治区</w:t>
      </w:r>
      <w:r>
        <w:rPr>
          <w:rFonts w:hint="eastAsia" w:ascii="仿宋_GB2312" w:hAnsi="仿宋_GB2312" w:eastAsia="仿宋_GB2312" w:cs="仿宋_GB2312"/>
          <w:color w:val="auto"/>
          <w:sz w:val="32"/>
          <w:szCs w:val="32"/>
          <w:highlight w:val="none"/>
          <w:lang w:eastAsia="zh-CN"/>
        </w:rPr>
        <w:t>公共租赁住房</w:t>
      </w:r>
      <w:r>
        <w:rPr>
          <w:rFonts w:hint="eastAsia" w:ascii="仿宋_GB2312" w:hAnsi="仿宋_GB2312" w:eastAsia="仿宋_GB2312" w:cs="仿宋_GB2312"/>
          <w:color w:val="auto"/>
          <w:sz w:val="32"/>
          <w:szCs w:val="32"/>
          <w:highlight w:val="none"/>
        </w:rPr>
        <w:t>管理办法(试行)》的通知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新政办</w:t>
      </w:r>
      <w:r>
        <w:rPr>
          <w:rFonts w:hint="eastAsia" w:ascii="仿宋_GB2312" w:hAnsi="仿宋_GB2312" w:eastAsia="仿宋_GB2312" w:cs="仿宋_GB2312"/>
          <w:color w:val="auto"/>
          <w:sz w:val="32"/>
          <w:szCs w:val="32"/>
          <w:highlight w:val="none"/>
          <w:lang w:eastAsia="zh-CN"/>
        </w:rPr>
        <w:t>发</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2019</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124号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等文件精神，</w:t>
      </w:r>
      <w:r>
        <w:rPr>
          <w:rFonts w:hint="eastAsia" w:ascii="仿宋_GB2312" w:hAnsi="仿宋_GB2312" w:eastAsia="仿宋_GB2312" w:cs="仿宋_GB2312"/>
          <w:color w:val="auto"/>
          <w:sz w:val="32"/>
          <w:szCs w:val="32"/>
          <w:highlight w:val="none"/>
          <w:u w:val="none"/>
        </w:rPr>
        <w:t>结合我县实际，完善制定</w:t>
      </w:r>
      <w:r>
        <w:rPr>
          <w:rFonts w:hint="eastAsia" w:ascii="仿宋_GB2312" w:hAnsi="仿宋_GB2312" w:eastAsia="仿宋_GB2312" w:cs="仿宋_GB2312"/>
          <w:color w:val="auto"/>
          <w:sz w:val="32"/>
          <w:szCs w:val="32"/>
          <w:highlight w:val="none"/>
        </w:rPr>
        <w:t>本办法。</w:t>
      </w:r>
    </w:p>
    <w:p w14:paraId="542A7976">
      <w:pPr>
        <w:keepNext w:val="0"/>
        <w:keepLines w:val="0"/>
        <w:pageBreakBefore w:val="0"/>
        <w:widowControl w:val="0"/>
        <w:kinsoku/>
        <w:wordWrap/>
        <w:overflowPunct/>
        <w:topLinePunct w:val="0"/>
        <w:autoSpaceDE/>
        <w:autoSpaceDN/>
        <w:bidi w:val="0"/>
        <w:adjustRightInd w:val="0"/>
        <w:snapToGrid w:val="0"/>
        <w:spacing w:line="560" w:lineRule="exact"/>
        <w:ind w:firstLine="58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rPr>
        <w:t>第二条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本办法适用于本县行政区域内</w:t>
      </w:r>
      <w:r>
        <w:rPr>
          <w:rFonts w:hint="eastAsia" w:ascii="仿宋_GB2312" w:hAnsi="仿宋_GB2312" w:eastAsia="仿宋_GB2312" w:cs="仿宋_GB2312"/>
          <w:color w:val="auto"/>
          <w:sz w:val="32"/>
          <w:szCs w:val="32"/>
          <w:highlight w:val="none"/>
          <w:lang w:eastAsia="zh-CN"/>
        </w:rPr>
        <w:t>公共租赁住房</w:t>
      </w:r>
      <w:r>
        <w:rPr>
          <w:rFonts w:hint="eastAsia" w:ascii="仿宋_GB2312" w:hAnsi="仿宋_GB2312" w:eastAsia="仿宋_GB2312" w:cs="仿宋_GB2312"/>
          <w:color w:val="auto"/>
          <w:sz w:val="32"/>
          <w:szCs w:val="32"/>
          <w:highlight w:val="none"/>
        </w:rPr>
        <w:t>的分配、运营、使用、退出、管理及监督</w:t>
      </w:r>
      <w:r>
        <w:rPr>
          <w:rFonts w:hint="eastAsia" w:ascii="仿宋_GB2312" w:hAnsi="仿宋_GB2312" w:eastAsia="仿宋_GB2312" w:cs="仿宋_GB2312"/>
          <w:color w:val="auto"/>
          <w:sz w:val="32"/>
          <w:szCs w:val="32"/>
          <w:highlight w:val="none"/>
          <w:lang w:val="en-US" w:eastAsia="zh-CN"/>
        </w:rPr>
        <w:t>。</w:t>
      </w:r>
    </w:p>
    <w:p w14:paraId="249C8647">
      <w:pPr>
        <w:keepNext w:val="0"/>
        <w:keepLines w:val="0"/>
        <w:pageBreakBefore w:val="0"/>
        <w:widowControl w:val="0"/>
        <w:kinsoku/>
        <w:wordWrap/>
        <w:overflowPunct/>
        <w:topLinePunct w:val="0"/>
        <w:autoSpaceDE/>
        <w:autoSpaceDN/>
        <w:bidi w:val="0"/>
        <w:adjustRightInd w:val="0"/>
        <w:snapToGrid w:val="0"/>
        <w:spacing w:line="560" w:lineRule="exact"/>
        <w:ind w:firstLine="58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val="0"/>
          <w:color w:val="auto"/>
          <w:sz w:val="32"/>
          <w:szCs w:val="32"/>
          <w:highlight w:val="none"/>
        </w:rPr>
        <w:t>第三条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本办法所称</w:t>
      </w:r>
      <w:r>
        <w:rPr>
          <w:rFonts w:hint="eastAsia" w:ascii="仿宋_GB2312" w:hAnsi="仿宋_GB2312" w:eastAsia="仿宋_GB2312" w:cs="仿宋_GB2312"/>
          <w:color w:val="auto"/>
          <w:sz w:val="32"/>
          <w:szCs w:val="32"/>
          <w:highlight w:val="none"/>
          <w:lang w:eastAsia="zh-CN"/>
        </w:rPr>
        <w:t>公共租赁住房</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由</w:t>
      </w:r>
      <w:r>
        <w:rPr>
          <w:rFonts w:hint="eastAsia" w:ascii="仿宋_GB2312" w:hAnsi="仿宋_GB2312" w:eastAsia="仿宋_GB2312" w:cs="仿宋_GB2312"/>
          <w:color w:val="auto"/>
          <w:sz w:val="32"/>
          <w:szCs w:val="32"/>
          <w:highlight w:val="none"/>
        </w:rPr>
        <w:t>县政府投资并提供政策支持，</w:t>
      </w:r>
      <w:r>
        <w:rPr>
          <w:rFonts w:hint="eastAsia" w:ascii="仿宋_GB2312" w:hAnsi="仿宋_GB2312" w:eastAsia="仿宋_GB2312" w:cs="仿宋_GB2312"/>
          <w:color w:val="auto"/>
          <w:sz w:val="32"/>
          <w:szCs w:val="32"/>
          <w:highlight w:val="none"/>
          <w:lang w:eastAsia="zh-CN"/>
        </w:rPr>
        <w:t>并</w:t>
      </w:r>
      <w:r>
        <w:rPr>
          <w:rFonts w:hint="eastAsia" w:ascii="仿宋_GB2312" w:hAnsi="仿宋_GB2312" w:eastAsia="仿宋_GB2312" w:cs="仿宋_GB2312"/>
          <w:color w:val="auto"/>
          <w:sz w:val="32"/>
          <w:szCs w:val="32"/>
          <w:highlight w:val="none"/>
        </w:rPr>
        <w:t>纳入政府统一管理，面向符合条件的低保、低收入、中等偏下收入无房、危房及住房困难家庭，在本县行政企事业单位、招商引资企业就业无房职工和外来务工人员出租的政策性住房。</w:t>
      </w:r>
      <w:r>
        <w:rPr>
          <w:rFonts w:hint="eastAsia" w:ascii="仿宋_GB2312" w:hAnsi="仿宋_GB2312" w:eastAsia="仿宋_GB2312" w:cs="仿宋_GB2312"/>
          <w:color w:val="auto"/>
          <w:sz w:val="32"/>
          <w:szCs w:val="32"/>
          <w:highlight w:val="none"/>
          <w:lang w:eastAsia="zh-CN"/>
        </w:rPr>
        <w:t>公共租赁住房</w:t>
      </w:r>
      <w:r>
        <w:rPr>
          <w:rFonts w:hint="eastAsia" w:ascii="仿宋_GB2312" w:hAnsi="仿宋_GB2312" w:eastAsia="仿宋_GB2312" w:cs="仿宋_GB2312"/>
          <w:color w:val="auto"/>
          <w:sz w:val="32"/>
          <w:szCs w:val="32"/>
          <w:highlight w:val="none"/>
        </w:rPr>
        <w:t>只能租赁，不得出售。</w:t>
      </w:r>
      <w:r>
        <w:rPr>
          <w:rFonts w:hint="eastAsia" w:ascii="仿宋_GB2312" w:hAnsi="仿宋_GB2312" w:eastAsia="仿宋_GB2312" w:cs="仿宋_GB2312"/>
          <w:color w:val="auto"/>
          <w:sz w:val="32"/>
          <w:szCs w:val="32"/>
          <w:highlight w:val="none"/>
        </w:rPr>
        <mc:AlternateContent>
          <mc:Choice Requires="wps">
            <w:drawing>
              <wp:anchor distT="0" distB="0" distL="114300" distR="114300" simplePos="0" relativeHeight="251660288" behindDoc="0" locked="0" layoutInCell="1" allowOverlap="1">
                <wp:simplePos x="0" y="0"/>
                <wp:positionH relativeFrom="page">
                  <wp:posOffset>1308100</wp:posOffset>
                </wp:positionH>
                <wp:positionV relativeFrom="paragraph">
                  <wp:posOffset>8750300</wp:posOffset>
                </wp:positionV>
                <wp:extent cx="1028700" cy="203200"/>
                <wp:effectExtent l="0" t="0" r="635" b="14605"/>
                <wp:wrapNone/>
                <wp:docPr id="3"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EDD5E6">
                            <w:pPr>
                              <w:spacing w:line="340" w:lineRule="exact"/>
                              <w:jc w:val="center"/>
                            </w:pPr>
                          </w:p>
                        </w:txbxContent>
                      </wps:txbx>
                      <wps:bodyPr lIns="25400" tIns="0" rIns="25400" bIns="0">
                        <a:noAutofit/>
                      </wps:bodyPr>
                    </wps:wsp>
                  </a:graphicData>
                </a:graphic>
              </wp:anchor>
            </w:drawing>
          </mc:Choice>
          <mc:Fallback>
            <w:pict>
              <v:shape id="文本框 2" o:spid="_x0000_s1026" o:spt="202" type="#_x0000_t202" style="position:absolute;left:0pt;margin-left:103pt;margin-top:689pt;height:16pt;width:81pt;mso-position-horizontal-relative:page;z-index:251660288;mso-width-relative:page;mso-height-relative:page;" filled="f" stroked="f" coordsize="21600,21600" o:gfxdata="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1G7NGNkAAAANAQAADwAAAAAA&#10;AAABACAAAAAiAAAAZHJzL2Rvd25yZXYueG1sUEsBAhQAFAAAAAgAh07iQLsq86jZAQAAngMAAA4A&#10;AAAAAAAAAQAgAAAAKAEAAGRycy9lMm9Eb2MueG1sUEsFBgAAAAAGAAYAWQEAAHMFAAAAAA==&#10;">
                <v:fill on="f" focussize="0,0"/>
                <v:stroke on="f" weight="0.5pt"/>
                <v:imagedata o:title=""/>
                <o:lock v:ext="edit" aspectratio="f"/>
                <v:textbox inset="2pt,0mm,2pt,0mm">
                  <w:txbxContent>
                    <w:p w14:paraId="0AEDD5E6">
                      <w:pPr>
                        <w:spacing w:line="340" w:lineRule="exact"/>
                        <w:jc w:val="center"/>
                      </w:pPr>
                    </w:p>
                  </w:txbxContent>
                </v:textbox>
              </v:shape>
            </w:pict>
          </mc:Fallback>
        </mc:AlternateContent>
      </w:r>
    </w:p>
    <w:p w14:paraId="1BD73A7C">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 xml:space="preserve">第四条  </w:t>
      </w:r>
      <w:r>
        <w:rPr>
          <w:rFonts w:hint="eastAsia" w:ascii="仿宋_GB2312" w:hAnsi="仿宋_GB2312" w:eastAsia="仿宋_GB2312" w:cs="仿宋_GB2312"/>
          <w:b w:val="0"/>
          <w:bCs/>
          <w:color w:val="auto"/>
          <w:sz w:val="32"/>
          <w:szCs w:val="32"/>
          <w:highlight w:val="none"/>
          <w:lang w:val="en-US" w:eastAsia="zh-CN"/>
        </w:rPr>
        <w:t>住房和城乡建设局负责对城区内公共租赁住房的建设、保障性住房信息化建设，以及公共租赁住房人员资格审核、房屋分配过程的监督、政策制定、业务培训及管理工作的监督指导。乡（镇）人民政府、园区管委会负责本辖区内公共租赁住房的分配、</w:t>
      </w:r>
      <w:bookmarkStart w:id="2" w:name="OLE_LINK2"/>
      <w:r>
        <w:rPr>
          <w:rFonts w:hint="eastAsia" w:ascii="仿宋_GB2312" w:hAnsi="仿宋_GB2312" w:eastAsia="仿宋_GB2312" w:cs="仿宋_GB2312"/>
          <w:b w:val="0"/>
          <w:bCs/>
          <w:color w:val="auto"/>
          <w:sz w:val="32"/>
          <w:szCs w:val="32"/>
          <w:highlight w:val="none"/>
          <w:lang w:val="en-US" w:eastAsia="zh-CN"/>
        </w:rPr>
        <w:t>档案建立、入住办理、租赁合同签订、租金收缴、人员核查清退、房屋调整、房屋维修、养护、日常巡查、动态核查等日常管理工作。</w:t>
      </w:r>
      <w:bookmarkEnd w:id="2"/>
    </w:p>
    <w:p w14:paraId="7A3F0D32">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保障对象</w:t>
      </w:r>
    </w:p>
    <w:p w14:paraId="6263CB0F">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val="0"/>
          <w:color w:val="auto"/>
          <w:sz w:val="32"/>
          <w:szCs w:val="32"/>
          <w:highlight w:val="none"/>
        </w:rPr>
        <w:t>第</w:t>
      </w:r>
      <w:r>
        <w:rPr>
          <w:rFonts w:hint="eastAsia" w:ascii="仿宋_GB2312" w:hAnsi="仿宋_GB2312" w:eastAsia="仿宋_GB2312" w:cs="仿宋_GB2312"/>
          <w:b/>
          <w:bCs w:val="0"/>
          <w:color w:val="auto"/>
          <w:sz w:val="32"/>
          <w:szCs w:val="32"/>
          <w:highlight w:val="none"/>
          <w:lang w:eastAsia="zh-CN"/>
        </w:rPr>
        <w:t>五</w:t>
      </w:r>
      <w:r>
        <w:rPr>
          <w:rFonts w:hint="eastAsia" w:ascii="仿宋_GB2312" w:hAnsi="仿宋_GB2312" w:eastAsia="仿宋_GB2312" w:cs="仿宋_GB2312"/>
          <w:b/>
          <w:bCs w:val="0"/>
          <w:color w:val="auto"/>
          <w:sz w:val="32"/>
          <w:szCs w:val="32"/>
          <w:highlight w:val="none"/>
        </w:rPr>
        <w:t>条</w:t>
      </w:r>
      <w:r>
        <w:rPr>
          <w:rFonts w:hint="eastAsia" w:ascii="仿宋_GB2312" w:hAnsi="仿宋_GB2312" w:eastAsia="仿宋_GB2312" w:cs="仿宋_GB2312"/>
          <w:b/>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公共租赁住房</w:t>
      </w:r>
      <w:r>
        <w:rPr>
          <w:rFonts w:hint="eastAsia" w:ascii="仿宋_GB2312" w:hAnsi="仿宋_GB2312" w:eastAsia="仿宋_GB2312" w:cs="仿宋_GB2312"/>
          <w:color w:val="auto"/>
          <w:sz w:val="32"/>
          <w:szCs w:val="32"/>
          <w:highlight w:val="none"/>
        </w:rPr>
        <w:t>的保障对象主要为符合条件，具备完全民事责任能力及租金支付能力的低收入、中等偏下收入无房、危房及住房困难家庭、符合条件的本县行政企事业单位</w:t>
      </w:r>
      <w:r>
        <w:rPr>
          <w:rFonts w:hint="eastAsia" w:ascii="仿宋_GB2312" w:hAnsi="仿宋_GB2312" w:eastAsia="仿宋_GB2312" w:cs="仿宋_GB2312"/>
          <w:color w:val="auto"/>
          <w:sz w:val="32"/>
          <w:szCs w:val="32"/>
          <w:highlight w:val="none"/>
          <w:lang w:val="en-US" w:eastAsia="zh-CN"/>
        </w:rPr>
        <w:t>职工</w:t>
      </w:r>
      <w:r>
        <w:rPr>
          <w:rFonts w:hint="eastAsia" w:ascii="仿宋_GB2312" w:hAnsi="仿宋_GB2312" w:eastAsia="仿宋_GB2312" w:cs="仿宋_GB2312"/>
          <w:color w:val="auto"/>
          <w:sz w:val="32"/>
          <w:szCs w:val="32"/>
          <w:highlight w:val="none"/>
        </w:rPr>
        <w:t>、招商引资企业就业无房职工和外来务工人员、新就业无房职工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残疾人</w:t>
      </w:r>
      <w:r>
        <w:rPr>
          <w:rFonts w:hint="eastAsia" w:ascii="仿宋_GB2312" w:hAnsi="仿宋_GB2312" w:eastAsia="仿宋_GB2312" w:cs="仿宋_GB2312"/>
          <w:color w:val="auto"/>
          <w:sz w:val="32"/>
          <w:szCs w:val="32"/>
          <w:highlight w:val="none"/>
          <w:lang w:eastAsia="zh-CN"/>
        </w:rPr>
        <w:t>（一级、二级）、五保户人员。</w:t>
      </w:r>
    </w:p>
    <w:p w14:paraId="475D5FAC">
      <w:pPr>
        <w:keepNext w:val="0"/>
        <w:keepLines w:val="0"/>
        <w:pageBreakBefore w:val="0"/>
        <w:widowControl w:val="0"/>
        <w:kinsoku/>
        <w:wordWrap/>
        <w:overflowPunct/>
        <w:topLinePunct w:val="0"/>
        <w:autoSpaceDE/>
        <w:autoSpaceDN/>
        <w:bidi w:val="0"/>
        <w:adjustRightInd w:val="0"/>
        <w:snapToGrid w:val="0"/>
        <w:spacing w:line="560" w:lineRule="exact"/>
        <w:ind w:firstLine="578"/>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val="0"/>
          <w:color w:val="auto"/>
          <w:sz w:val="32"/>
          <w:szCs w:val="32"/>
          <w:highlight w:val="none"/>
          <w:lang w:val="en-US" w:eastAsia="zh-CN"/>
        </w:rPr>
        <w:t>第六条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本县</w:t>
      </w:r>
      <w:r>
        <w:rPr>
          <w:rFonts w:hint="eastAsia" w:ascii="仿宋_GB2312" w:hAnsi="仿宋_GB2312" w:eastAsia="仿宋_GB2312" w:cs="仿宋_GB2312"/>
          <w:color w:val="auto"/>
          <w:sz w:val="32"/>
          <w:szCs w:val="32"/>
          <w:highlight w:val="none"/>
          <w:lang w:eastAsia="zh-CN"/>
        </w:rPr>
        <w:t>将新入职大学生</w:t>
      </w:r>
      <w:r>
        <w:rPr>
          <w:rFonts w:hint="eastAsia" w:ascii="仿宋_GB2312" w:hAnsi="仿宋_GB2312" w:eastAsia="仿宋_GB2312" w:cs="仿宋_GB2312"/>
          <w:color w:val="auto"/>
          <w:sz w:val="32"/>
          <w:szCs w:val="32"/>
          <w:highlight w:val="none"/>
        </w:rPr>
        <w:t>、引进人才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全国、省部级劳模、全国英模、奋战在反恐维稳</w:t>
      </w:r>
      <w:r>
        <w:rPr>
          <w:rFonts w:hint="eastAsia" w:ascii="仿宋_GB2312" w:hAnsi="仿宋_GB2312" w:eastAsia="仿宋_GB2312" w:cs="仿宋_GB2312"/>
          <w:color w:val="auto"/>
          <w:sz w:val="32"/>
          <w:szCs w:val="32"/>
          <w:highlight w:val="none"/>
          <w:lang w:val="en-US" w:eastAsia="zh-CN"/>
        </w:rPr>
        <w:t>一线的干部职工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现役军人家属、退役军人、计划生育失独家庭、</w:t>
      </w:r>
      <w:r>
        <w:rPr>
          <w:rFonts w:hint="eastAsia" w:ascii="仿宋_GB2312" w:hAnsi="仿宋_GB2312" w:eastAsia="仿宋_GB2312" w:cs="仿宋_GB2312"/>
          <w:color w:val="auto"/>
          <w:sz w:val="32"/>
          <w:szCs w:val="32"/>
          <w:highlight w:val="none"/>
        </w:rPr>
        <w:t>见义勇为人员</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优先予以保障。</w:t>
      </w:r>
    </w:p>
    <w:p w14:paraId="0D266F1B">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 w:val="0"/>
          <w:bCs/>
          <w:color w:val="auto"/>
          <w:sz w:val="32"/>
          <w:szCs w:val="32"/>
          <w:highlight w:val="none"/>
          <w:lang w:val="en-US" w:eastAsia="zh-CN"/>
        </w:rPr>
      </w:pPr>
      <w:bookmarkStart w:id="3" w:name="OLE_LINK3"/>
      <w:r>
        <w:rPr>
          <w:rFonts w:hint="eastAsia" w:ascii="黑体" w:hAnsi="黑体" w:eastAsia="黑体" w:cs="黑体"/>
          <w:b w:val="0"/>
          <w:bCs/>
          <w:color w:val="auto"/>
          <w:sz w:val="32"/>
          <w:szCs w:val="32"/>
          <w:highlight w:val="none"/>
          <w:lang w:val="en-US" w:eastAsia="zh-CN"/>
        </w:rPr>
        <w:t xml:space="preserve"> 申请条件</w:t>
      </w:r>
    </w:p>
    <w:bookmarkEnd w:id="3"/>
    <w:p w14:paraId="21001FAF">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val="0"/>
          <w:color w:val="auto"/>
          <w:sz w:val="32"/>
          <w:szCs w:val="32"/>
          <w:highlight w:val="none"/>
        </w:rPr>
        <w:t>第</w:t>
      </w:r>
      <w:r>
        <w:rPr>
          <w:rFonts w:hint="eastAsia" w:ascii="仿宋_GB2312" w:hAnsi="仿宋_GB2312" w:eastAsia="仿宋_GB2312" w:cs="仿宋_GB2312"/>
          <w:b/>
          <w:bCs w:val="0"/>
          <w:color w:val="auto"/>
          <w:sz w:val="32"/>
          <w:szCs w:val="32"/>
          <w:highlight w:val="none"/>
          <w:lang w:eastAsia="zh-CN"/>
        </w:rPr>
        <w:t>七条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申请</w:t>
      </w:r>
      <w:r>
        <w:rPr>
          <w:rFonts w:hint="eastAsia" w:ascii="仿宋_GB2312" w:hAnsi="仿宋_GB2312" w:eastAsia="仿宋_GB2312" w:cs="仿宋_GB2312"/>
          <w:b w:val="0"/>
          <w:bCs w:val="0"/>
          <w:color w:val="auto"/>
          <w:sz w:val="32"/>
          <w:szCs w:val="32"/>
          <w:highlight w:val="none"/>
          <w:lang w:eastAsia="zh-CN"/>
        </w:rPr>
        <w:t>公共租赁住房</w:t>
      </w:r>
      <w:r>
        <w:rPr>
          <w:rFonts w:hint="eastAsia" w:ascii="仿宋_GB2312" w:hAnsi="仿宋_GB2312" w:eastAsia="仿宋_GB2312" w:cs="仿宋_GB2312"/>
          <w:b w:val="0"/>
          <w:bCs w:val="0"/>
          <w:color w:val="auto"/>
          <w:sz w:val="32"/>
          <w:szCs w:val="32"/>
          <w:highlight w:val="none"/>
        </w:rPr>
        <w:t>可以</w:t>
      </w:r>
      <w:r>
        <w:rPr>
          <w:rFonts w:hint="eastAsia" w:ascii="仿宋_GB2312" w:hAnsi="仿宋_GB2312" w:eastAsia="仿宋_GB2312" w:cs="仿宋_GB2312"/>
          <w:b w:val="0"/>
          <w:bCs w:val="0"/>
          <w:color w:val="auto"/>
          <w:sz w:val="32"/>
          <w:szCs w:val="32"/>
          <w:highlight w:val="none"/>
          <w:lang w:eastAsia="zh-CN"/>
        </w:rPr>
        <w:t>以</w:t>
      </w:r>
      <w:r>
        <w:rPr>
          <w:rFonts w:hint="eastAsia" w:ascii="仿宋_GB2312" w:hAnsi="仿宋_GB2312" w:eastAsia="仿宋_GB2312" w:cs="仿宋_GB2312"/>
          <w:b w:val="0"/>
          <w:bCs w:val="0"/>
          <w:color w:val="auto"/>
          <w:sz w:val="32"/>
          <w:szCs w:val="32"/>
          <w:highlight w:val="none"/>
        </w:rPr>
        <w:t>家庭或单身居民作为基本申请单位。</w:t>
      </w:r>
    </w:p>
    <w:p w14:paraId="65A0806B">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
          <w:bCs w:val="0"/>
          <w:color w:val="auto"/>
          <w:sz w:val="32"/>
          <w:szCs w:val="32"/>
          <w:highlight w:val="none"/>
        </w:rPr>
      </w:pPr>
      <w:r>
        <w:rPr>
          <w:rFonts w:hint="eastAsia" w:ascii="仿宋_GB2312" w:hAnsi="仿宋_GB2312" w:eastAsia="仿宋_GB2312" w:cs="仿宋_GB2312"/>
          <w:b/>
          <w:bCs w:val="0"/>
          <w:color w:val="auto"/>
          <w:sz w:val="32"/>
          <w:szCs w:val="32"/>
          <w:highlight w:val="none"/>
        </w:rPr>
        <w:t>（一）</w:t>
      </w:r>
      <w:bookmarkStart w:id="4" w:name="OLE_LINK5"/>
      <w:r>
        <w:rPr>
          <w:rFonts w:hint="eastAsia" w:ascii="仿宋_GB2312" w:hAnsi="仿宋_GB2312" w:eastAsia="仿宋_GB2312" w:cs="仿宋_GB2312"/>
          <w:b/>
          <w:bCs w:val="0"/>
          <w:color w:val="auto"/>
          <w:sz w:val="32"/>
          <w:szCs w:val="32"/>
          <w:highlight w:val="none"/>
        </w:rPr>
        <w:t>低保</w:t>
      </w:r>
      <w:r>
        <w:rPr>
          <w:rFonts w:hint="eastAsia" w:ascii="仿宋_GB2312" w:hAnsi="仿宋_GB2312" w:eastAsia="仿宋_GB2312" w:cs="仿宋_GB2312"/>
          <w:b/>
          <w:bCs w:val="0"/>
          <w:color w:val="auto"/>
          <w:sz w:val="32"/>
          <w:szCs w:val="32"/>
          <w:highlight w:val="none"/>
          <w:lang w:val="en-US" w:eastAsia="zh-CN"/>
        </w:rPr>
        <w:t>户</w:t>
      </w:r>
      <w:r>
        <w:rPr>
          <w:rFonts w:hint="eastAsia" w:ascii="仿宋_GB2312" w:hAnsi="仿宋_GB2312" w:eastAsia="仿宋_GB2312" w:cs="仿宋_GB2312"/>
          <w:b/>
          <w:bCs w:val="0"/>
          <w:color w:val="auto"/>
          <w:sz w:val="32"/>
          <w:szCs w:val="32"/>
          <w:highlight w:val="none"/>
        </w:rPr>
        <w:t>、残疾人</w:t>
      </w:r>
      <w:r>
        <w:rPr>
          <w:rFonts w:hint="eastAsia" w:ascii="仿宋_GB2312" w:hAnsi="仿宋_GB2312" w:eastAsia="仿宋_GB2312" w:cs="仿宋_GB2312"/>
          <w:b/>
          <w:bCs w:val="0"/>
          <w:color w:val="auto"/>
          <w:sz w:val="32"/>
          <w:szCs w:val="32"/>
          <w:highlight w:val="none"/>
          <w:lang w:eastAsia="zh-CN"/>
        </w:rPr>
        <w:t>、五保户、</w:t>
      </w:r>
      <w:r>
        <w:rPr>
          <w:rFonts w:hint="eastAsia" w:ascii="仿宋_GB2312" w:hAnsi="仿宋_GB2312" w:eastAsia="仿宋_GB2312" w:cs="仿宋_GB2312"/>
          <w:b/>
          <w:bCs/>
          <w:color w:val="auto"/>
          <w:sz w:val="32"/>
          <w:szCs w:val="32"/>
          <w:highlight w:val="none"/>
          <w:lang w:val="en-US" w:eastAsia="zh-CN"/>
        </w:rPr>
        <w:t>低收入</w:t>
      </w:r>
      <w:r>
        <w:rPr>
          <w:rFonts w:hint="eastAsia" w:ascii="仿宋_GB2312" w:hAnsi="仿宋_GB2312" w:eastAsia="仿宋_GB2312" w:cs="仿宋_GB2312"/>
          <w:b/>
          <w:bCs w:val="0"/>
          <w:color w:val="auto"/>
          <w:sz w:val="32"/>
          <w:szCs w:val="32"/>
          <w:highlight w:val="none"/>
          <w:lang w:eastAsia="zh-CN"/>
        </w:rPr>
        <w:t>人员</w:t>
      </w:r>
      <w:bookmarkEnd w:id="4"/>
      <w:r>
        <w:rPr>
          <w:rFonts w:hint="eastAsia" w:ascii="仿宋_GB2312" w:hAnsi="仿宋_GB2312" w:eastAsia="仿宋_GB2312" w:cs="仿宋_GB2312"/>
          <w:b/>
          <w:bCs w:val="0"/>
          <w:color w:val="auto"/>
          <w:sz w:val="32"/>
          <w:szCs w:val="32"/>
          <w:highlight w:val="none"/>
        </w:rPr>
        <w:t>申请</w:t>
      </w:r>
      <w:r>
        <w:rPr>
          <w:rFonts w:hint="eastAsia" w:ascii="仿宋_GB2312" w:hAnsi="仿宋_GB2312" w:eastAsia="仿宋_GB2312" w:cs="仿宋_GB2312"/>
          <w:b/>
          <w:bCs w:val="0"/>
          <w:color w:val="auto"/>
          <w:sz w:val="32"/>
          <w:szCs w:val="32"/>
          <w:highlight w:val="none"/>
          <w:lang w:eastAsia="zh-CN"/>
        </w:rPr>
        <w:t>公共租赁</w:t>
      </w:r>
      <w:r>
        <w:rPr>
          <w:rFonts w:hint="eastAsia" w:ascii="仿宋_GB2312" w:hAnsi="仿宋_GB2312" w:eastAsia="仿宋_GB2312" w:cs="仿宋_GB2312"/>
          <w:b/>
          <w:bCs w:val="0"/>
          <w:color w:val="auto"/>
          <w:sz w:val="32"/>
          <w:szCs w:val="32"/>
          <w:highlight w:val="none"/>
        </w:rPr>
        <w:t>住房条件：</w:t>
      </w:r>
    </w:p>
    <w:p w14:paraId="33F3D5DD">
      <w:pPr>
        <w:keepNext w:val="0"/>
        <w:keepLines w:val="0"/>
        <w:pageBreakBefore w:val="0"/>
        <w:widowControl w:val="0"/>
        <w:kinsoku/>
        <w:wordWrap/>
        <w:overflowPunct/>
        <w:topLinePunct w:val="0"/>
        <w:autoSpaceDE/>
        <w:autoSpaceDN/>
        <w:bidi w:val="0"/>
        <w:adjustRightInd w:val="0"/>
        <w:snapToGrid w:val="0"/>
        <w:spacing w:line="560" w:lineRule="exact"/>
        <w:ind w:left="105" w:leftChars="5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家庭无房、</w:t>
      </w:r>
      <w:r>
        <w:rPr>
          <w:rFonts w:hint="eastAsia" w:ascii="仿宋_GB2312" w:hAnsi="仿宋_GB2312" w:eastAsia="仿宋_GB2312" w:cs="仿宋_GB2312"/>
          <w:color w:val="auto"/>
          <w:sz w:val="32"/>
          <w:szCs w:val="32"/>
          <w:highlight w:val="none"/>
          <w:lang w:eastAsia="zh-CN"/>
        </w:rPr>
        <w:t>以户籍</w:t>
      </w:r>
      <w:r>
        <w:rPr>
          <w:rFonts w:hint="eastAsia" w:ascii="仿宋_GB2312" w:hAnsi="仿宋_GB2312" w:eastAsia="仿宋_GB2312" w:cs="仿宋_GB2312"/>
          <w:color w:val="auto"/>
          <w:sz w:val="32"/>
          <w:szCs w:val="32"/>
          <w:highlight w:val="none"/>
        </w:rPr>
        <w:t>现住房人均住房建筑面积低于13平方米（人均住房建筑面积＝住房建筑面积÷家庭户籍人口数）或现有住房鉴定为危房的家庭</w:t>
      </w:r>
      <w:r>
        <w:rPr>
          <w:rFonts w:hint="eastAsia" w:ascii="仿宋_GB2312" w:hAnsi="仿宋_GB2312" w:eastAsia="仿宋_GB2312" w:cs="仿宋_GB2312"/>
          <w:color w:val="auto"/>
          <w:sz w:val="32"/>
          <w:szCs w:val="32"/>
          <w:highlight w:val="none"/>
          <w:lang w:eastAsia="zh-CN"/>
        </w:rPr>
        <w:t>。</w:t>
      </w:r>
    </w:p>
    <w:p w14:paraId="4B619A98">
      <w:pPr>
        <w:keepNext w:val="0"/>
        <w:keepLines w:val="0"/>
        <w:pageBreakBefore w:val="0"/>
        <w:widowControl w:val="0"/>
        <w:kinsoku/>
        <w:wordWrap/>
        <w:overflowPunct/>
        <w:topLinePunct w:val="0"/>
        <w:autoSpaceDE/>
        <w:autoSpaceDN/>
        <w:bidi w:val="0"/>
        <w:adjustRightInd w:val="0"/>
        <w:snapToGrid w:val="0"/>
        <w:spacing w:line="560" w:lineRule="exact"/>
        <w:ind w:left="105" w:leftChars="5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民政部门认定为低保家庭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残疾人</w:t>
      </w:r>
      <w:r>
        <w:rPr>
          <w:rFonts w:hint="eastAsia" w:ascii="仿宋_GB2312" w:hAnsi="仿宋_GB2312" w:eastAsia="仿宋_GB2312" w:cs="仿宋_GB2312"/>
          <w:color w:val="auto"/>
          <w:sz w:val="32"/>
          <w:szCs w:val="32"/>
          <w:highlight w:val="none"/>
          <w:lang w:eastAsia="zh-CN"/>
        </w:rPr>
        <w:t>、五保户人员</w:t>
      </w:r>
      <w:r>
        <w:rPr>
          <w:rFonts w:hint="eastAsia" w:ascii="仿宋_GB2312" w:hAnsi="仿宋_GB2312" w:eastAsia="仿宋_GB2312" w:cs="仿宋_GB2312"/>
          <w:color w:val="auto"/>
          <w:sz w:val="32"/>
          <w:szCs w:val="32"/>
          <w:highlight w:val="none"/>
        </w:rPr>
        <w:t>人均月收入低于本县城镇居民最低生活保障标准，且连续享受最低生活保障补助6个月以上的家庭</w:t>
      </w:r>
      <w:r>
        <w:rPr>
          <w:rFonts w:hint="eastAsia" w:ascii="仿宋_GB2312" w:hAnsi="仿宋_GB2312" w:eastAsia="仿宋_GB2312" w:cs="仿宋_GB2312"/>
          <w:color w:val="auto"/>
          <w:sz w:val="32"/>
          <w:szCs w:val="32"/>
          <w:highlight w:val="none"/>
          <w:lang w:eastAsia="zh-CN"/>
        </w:rPr>
        <w:t>。</w:t>
      </w:r>
    </w:p>
    <w:p w14:paraId="337CE260">
      <w:pPr>
        <w:keepNext w:val="0"/>
        <w:keepLines w:val="0"/>
        <w:pageBreakBefore w:val="0"/>
        <w:widowControl w:val="0"/>
        <w:kinsoku/>
        <w:wordWrap/>
        <w:overflowPunct/>
        <w:topLinePunct w:val="0"/>
        <w:autoSpaceDE/>
        <w:autoSpaceDN/>
        <w:bidi w:val="0"/>
        <w:adjustRightInd w:val="0"/>
        <w:snapToGrid w:val="0"/>
        <w:spacing w:line="560" w:lineRule="exact"/>
        <w:ind w:left="105" w:leftChars="5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根据</w:t>
      </w:r>
      <w:r>
        <w:rPr>
          <w:rFonts w:hint="eastAsia" w:ascii="仿宋_GB2312" w:hAnsi="仿宋_GB2312" w:eastAsia="仿宋_GB2312" w:cs="仿宋_GB2312"/>
          <w:color w:val="auto"/>
          <w:sz w:val="32"/>
          <w:szCs w:val="32"/>
          <w:highlight w:val="none"/>
          <w:lang w:eastAsia="zh-CN"/>
        </w:rPr>
        <w:t>皮山县</w:t>
      </w:r>
      <w:r>
        <w:rPr>
          <w:rFonts w:hint="eastAsia" w:ascii="仿宋_GB2312" w:hAnsi="仿宋_GB2312" w:eastAsia="仿宋_GB2312" w:cs="仿宋_GB2312"/>
          <w:color w:val="auto"/>
          <w:sz w:val="32"/>
          <w:szCs w:val="32"/>
          <w:highlight w:val="none"/>
        </w:rPr>
        <w:t>低收入家庭月人均收入线标准，由相关街道、社区确定的低收入家庭。今后根据低收入家庭月人均收入线的变化情况，确定下年度低收入家庭标准线</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家庭年收入包括工资、工作奖金、经营性收入</w:t>
      </w:r>
      <w:r>
        <w:rPr>
          <w:rFonts w:hint="eastAsia" w:ascii="仿宋_GB2312" w:hAnsi="仿宋_GB2312" w:eastAsia="仿宋_GB2312" w:cs="仿宋_GB2312"/>
          <w:color w:val="auto"/>
          <w:sz w:val="32"/>
          <w:szCs w:val="32"/>
          <w:highlight w:val="none"/>
          <w:lang w:eastAsia="zh-CN"/>
        </w:rPr>
        <w:t>。</w:t>
      </w:r>
    </w:p>
    <w:p w14:paraId="6DECC9EF">
      <w:pPr>
        <w:keepNext w:val="0"/>
        <w:keepLines w:val="0"/>
        <w:pageBreakBefore w:val="0"/>
        <w:widowControl w:val="0"/>
        <w:kinsoku/>
        <w:wordWrap/>
        <w:overflowPunct/>
        <w:topLinePunct w:val="0"/>
        <w:autoSpaceDE/>
        <w:autoSpaceDN/>
        <w:bidi w:val="0"/>
        <w:adjustRightInd w:val="0"/>
        <w:snapToGrid w:val="0"/>
        <w:spacing w:line="560" w:lineRule="exact"/>
        <w:ind w:left="105" w:leftChars="5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4.以上人员按季度实行动态调整，人员类别发生变动执行新标准，</w:t>
      </w:r>
      <w:r>
        <w:rPr>
          <w:rFonts w:hint="eastAsia" w:ascii="仿宋_GB2312" w:hAnsi="仿宋_GB2312" w:eastAsia="仿宋_GB2312" w:cs="仿宋_GB2312"/>
          <w:color w:val="auto"/>
          <w:sz w:val="32"/>
          <w:szCs w:val="32"/>
          <w:highlight w:val="none"/>
        </w:rPr>
        <w:t>其他具有特殊情况的住房申请按特殊情况予以办理。</w:t>
      </w:r>
    </w:p>
    <w:p w14:paraId="25542E0A">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
          <w:bCs w:val="0"/>
          <w:color w:val="auto"/>
          <w:sz w:val="32"/>
          <w:szCs w:val="32"/>
          <w:highlight w:val="none"/>
        </w:rPr>
      </w:pPr>
      <w:r>
        <w:rPr>
          <w:rFonts w:hint="eastAsia" w:ascii="仿宋_GB2312" w:hAnsi="仿宋_GB2312" w:eastAsia="仿宋_GB2312" w:cs="仿宋_GB2312"/>
          <w:b/>
          <w:bCs w:val="0"/>
          <w:color w:val="auto"/>
          <w:sz w:val="32"/>
          <w:szCs w:val="32"/>
          <w:highlight w:val="none"/>
          <w:lang w:eastAsia="zh-CN"/>
        </w:rPr>
        <w:t>（二</w:t>
      </w:r>
      <w:r>
        <w:rPr>
          <w:rFonts w:hint="eastAsia" w:ascii="仿宋_GB2312" w:hAnsi="仿宋_GB2312" w:eastAsia="仿宋_GB2312" w:cs="仿宋_GB2312"/>
          <w:b/>
          <w:bCs w:val="0"/>
          <w:color w:val="auto"/>
          <w:sz w:val="32"/>
          <w:szCs w:val="32"/>
          <w:highlight w:val="none"/>
        </w:rPr>
        <w:t>）</w:t>
      </w:r>
      <w:r>
        <w:rPr>
          <w:rFonts w:hint="eastAsia" w:ascii="仿宋_GB2312" w:hAnsi="仿宋_GB2312" w:eastAsia="仿宋_GB2312" w:cs="仿宋_GB2312"/>
          <w:b/>
          <w:bCs w:val="0"/>
          <w:color w:val="auto"/>
          <w:sz w:val="32"/>
          <w:szCs w:val="32"/>
          <w:highlight w:val="none"/>
          <w:lang w:eastAsia="zh-CN"/>
        </w:rPr>
        <w:t>行政企事业单位</w:t>
      </w:r>
      <w:r>
        <w:rPr>
          <w:rFonts w:hint="eastAsia" w:ascii="仿宋_GB2312" w:hAnsi="仿宋_GB2312" w:eastAsia="仿宋_GB2312" w:cs="仿宋_GB2312"/>
          <w:b/>
          <w:bCs w:val="0"/>
          <w:color w:val="auto"/>
          <w:sz w:val="32"/>
          <w:szCs w:val="32"/>
          <w:highlight w:val="none"/>
        </w:rPr>
        <w:t>申请公共租赁住房条件：</w:t>
      </w:r>
    </w:p>
    <w:p w14:paraId="4111B432">
      <w:pPr>
        <w:keepNext w:val="0"/>
        <w:keepLines w:val="0"/>
        <w:pageBreakBefore w:val="0"/>
        <w:widowControl w:val="0"/>
        <w:kinsoku/>
        <w:wordWrap/>
        <w:overflowPunct/>
        <w:topLinePunct w:val="0"/>
        <w:autoSpaceDE/>
        <w:autoSpaceDN/>
        <w:bidi w:val="0"/>
        <w:adjustRightInd w:val="0"/>
        <w:snapToGrid w:val="0"/>
        <w:spacing w:line="560" w:lineRule="exact"/>
        <w:ind w:left="105" w:leftChars="5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1.皮山</w:t>
      </w:r>
      <w:r>
        <w:rPr>
          <w:rFonts w:hint="eastAsia" w:ascii="仿宋_GB2312" w:hAnsi="仿宋_GB2312" w:eastAsia="仿宋_GB2312" w:cs="仿宋_GB2312"/>
          <w:color w:val="auto"/>
          <w:sz w:val="32"/>
          <w:szCs w:val="32"/>
          <w:highlight w:val="none"/>
        </w:rPr>
        <w:t>县引进的疆内外特殊专业人才</w:t>
      </w:r>
      <w:r>
        <w:rPr>
          <w:rFonts w:hint="eastAsia" w:ascii="仿宋_GB2312" w:hAnsi="仿宋_GB2312" w:eastAsia="仿宋_GB2312" w:cs="仿宋_GB2312"/>
          <w:color w:val="auto"/>
          <w:sz w:val="32"/>
          <w:szCs w:val="32"/>
          <w:highlight w:val="none"/>
        </w:rPr>
        <mc:AlternateContent>
          <mc:Choice Requires="wps">
            <w:drawing>
              <wp:anchor distT="0" distB="0" distL="114300" distR="114300" simplePos="0" relativeHeight="251664384" behindDoc="0" locked="0" layoutInCell="1" allowOverlap="1">
                <wp:simplePos x="0" y="0"/>
                <wp:positionH relativeFrom="page">
                  <wp:posOffset>990600</wp:posOffset>
                </wp:positionH>
                <wp:positionV relativeFrom="paragraph">
                  <wp:posOffset>9029700</wp:posOffset>
                </wp:positionV>
                <wp:extent cx="1079500" cy="190500"/>
                <wp:effectExtent l="0" t="0" r="0" b="0"/>
                <wp:wrapNone/>
                <wp:docPr id="2"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340AB2">
                            <w:pPr>
                              <w:spacing w:line="380" w:lineRule="exact"/>
                              <w:jc w:val="center"/>
                            </w:pPr>
                            <w:r>
                              <w:rPr>
                                <w:rFonts w:hint="eastAsia" w:ascii="Arial" w:hAnsi="Arial" w:eastAsia="Arial"/>
                                <w:color w:val="000000"/>
                                <w:sz w:val="24"/>
                              </w:rPr>
                              <w:t>-4-</w:t>
                            </w:r>
                          </w:p>
                        </w:txbxContent>
                      </wps:txbx>
                      <wps:bodyPr lIns="25400" tIns="0" rIns="25400" bIns="0">
                        <a:noAutofit/>
                      </wps:bodyPr>
                    </wps:wsp>
                  </a:graphicData>
                </a:graphic>
              </wp:anchor>
            </w:drawing>
          </mc:Choice>
          <mc:Fallback>
            <w:pict>
              <v:shape id="_x0000_s1026" o:spid="_x0000_s1026" o:spt="202" type="#_x0000_t202" style="position:absolute;left:0pt;margin-left:78pt;margin-top:711pt;height:15pt;width:85pt;mso-position-horizontal-relative:page;z-index:251664384;mso-width-relative:page;mso-height-relative:page;" filled="f" stroked="f" coordsize="21600,21600" o:gfxdata="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ceX8ONcAAAANAQAADwAAAAAAAAAB&#10;ACAAAAAiAAAAZHJzL2Rvd25yZXYueG1sUEsBAhQAFAAAAAgAh07iQFRA+vjYAQAAngMAAA4AAAAA&#10;AAAAAQAgAAAAJgEAAGRycy9lMm9Eb2MueG1sUEsFBgAAAAAGAAYAWQEAAHAFAAAAAA==&#10;">
                <v:fill on="f" focussize="0,0"/>
                <v:stroke on="f" weight="0.5pt"/>
                <v:imagedata o:title=""/>
                <o:lock v:ext="edit" aspectratio="f"/>
                <v:textbox inset="2pt,0mm,2pt,0mm">
                  <w:txbxContent>
                    <w:p w14:paraId="73340AB2">
                      <w:pPr>
                        <w:spacing w:line="380" w:lineRule="exact"/>
                        <w:jc w:val="center"/>
                      </w:pPr>
                      <w:r>
                        <w:rPr>
                          <w:rFonts w:hint="eastAsia" w:ascii="Arial" w:hAnsi="Arial" w:eastAsia="Arial"/>
                          <w:color w:val="000000"/>
                          <w:sz w:val="24"/>
                        </w:rPr>
                        <w:t>-4-</w:t>
                      </w:r>
                    </w:p>
                  </w:txbxContent>
                </v:textbox>
              </v:shape>
            </w:pict>
          </mc:Fallback>
        </mc:AlternateContent>
      </w:r>
      <w:r>
        <w:rPr>
          <w:rFonts w:hint="eastAsia" w:ascii="仿宋_GB2312" w:hAnsi="仿宋_GB2312" w:eastAsia="仿宋_GB2312" w:cs="仿宋_GB2312"/>
          <w:color w:val="auto"/>
          <w:sz w:val="32"/>
          <w:szCs w:val="32"/>
          <w:highlight w:val="none"/>
          <w:lang w:eastAsia="zh-CN"/>
        </w:rPr>
        <w:t>；</w:t>
      </w:r>
    </w:p>
    <w:p w14:paraId="2CA384C4">
      <w:pPr>
        <w:keepNext w:val="0"/>
        <w:keepLines w:val="0"/>
        <w:pageBreakBefore w:val="0"/>
        <w:widowControl w:val="0"/>
        <w:kinsoku/>
        <w:wordWrap/>
        <w:overflowPunct/>
        <w:topLinePunct w:val="0"/>
        <w:autoSpaceDE/>
        <w:autoSpaceDN/>
        <w:bidi w:val="0"/>
        <w:adjustRightInd w:val="0"/>
        <w:snapToGrid w:val="0"/>
        <w:spacing w:line="560" w:lineRule="exact"/>
        <w:ind w:left="105" w:leftChars="5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申请人为</w:t>
      </w:r>
      <w:r>
        <w:rPr>
          <w:rFonts w:hint="eastAsia" w:ascii="仿宋_GB2312" w:hAnsi="仿宋_GB2312" w:eastAsia="仿宋_GB2312" w:cs="仿宋_GB2312"/>
          <w:color w:val="auto"/>
          <w:sz w:val="32"/>
          <w:szCs w:val="32"/>
          <w:highlight w:val="none"/>
          <w:lang w:eastAsia="zh-CN"/>
        </w:rPr>
        <w:t>皮山县</w:t>
      </w:r>
      <w:r>
        <w:rPr>
          <w:rFonts w:hint="eastAsia" w:ascii="仿宋_GB2312" w:hAnsi="仿宋_GB2312" w:eastAsia="仿宋_GB2312" w:cs="仿宋_GB2312"/>
          <w:color w:val="auto"/>
          <w:sz w:val="32"/>
          <w:szCs w:val="32"/>
          <w:highlight w:val="none"/>
          <w:lang w:val="en-US" w:eastAsia="zh-CN"/>
        </w:rPr>
        <w:t>各单位干部</w:t>
      </w:r>
      <w:r>
        <w:rPr>
          <w:rFonts w:hint="eastAsia" w:ascii="仿宋_GB2312" w:hAnsi="仿宋_GB2312" w:eastAsia="仿宋_GB2312" w:cs="仿宋_GB2312"/>
          <w:color w:val="auto"/>
          <w:sz w:val="32"/>
          <w:szCs w:val="32"/>
          <w:highlight w:val="none"/>
        </w:rPr>
        <w:t>职工，在本县无住房或家庭人均住房建筑面积低于13平方米的住房困难家庭</w:t>
      </w:r>
      <w:r>
        <w:rPr>
          <w:rFonts w:hint="eastAsia" w:ascii="仿宋_GB2312" w:hAnsi="仿宋_GB2312" w:eastAsia="仿宋_GB2312" w:cs="仿宋_GB2312"/>
          <w:color w:val="auto"/>
          <w:sz w:val="32"/>
          <w:szCs w:val="32"/>
          <w:highlight w:val="none"/>
          <w:lang w:eastAsia="zh-CN"/>
        </w:rPr>
        <w:t>。</w:t>
      </w:r>
    </w:p>
    <w:p w14:paraId="0D313883">
      <w:pPr>
        <w:keepNext w:val="0"/>
        <w:keepLines w:val="0"/>
        <w:pageBreakBefore w:val="0"/>
        <w:widowControl w:val="0"/>
        <w:kinsoku/>
        <w:wordWrap/>
        <w:overflowPunct/>
        <w:topLinePunct w:val="0"/>
        <w:autoSpaceDE/>
        <w:autoSpaceDN/>
        <w:bidi w:val="0"/>
        <w:adjustRightInd w:val="0"/>
        <w:snapToGrid w:val="0"/>
        <w:spacing w:line="560" w:lineRule="exact"/>
        <w:ind w:left="105" w:leftChars="5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申请人和家庭成员在城区无私有房屋且未租（住）公房</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申请人本人和家庭成员均未参加房改以及享受政策性住房</w:t>
      </w:r>
      <w:r>
        <w:rPr>
          <w:rFonts w:hint="eastAsia" w:ascii="仿宋_GB2312" w:hAnsi="仿宋_GB2312" w:eastAsia="仿宋_GB2312" w:cs="仿宋_GB2312"/>
          <w:color w:val="auto"/>
          <w:sz w:val="32"/>
          <w:szCs w:val="32"/>
          <w:highlight w:val="none"/>
          <w:lang w:eastAsia="zh-CN"/>
        </w:rPr>
        <w:t>；</w:t>
      </w:r>
    </w:p>
    <w:p w14:paraId="731EA82E">
      <w:pPr>
        <w:keepNext w:val="0"/>
        <w:keepLines w:val="0"/>
        <w:pageBreakBefore w:val="0"/>
        <w:widowControl w:val="0"/>
        <w:kinsoku/>
        <w:wordWrap/>
        <w:overflowPunct/>
        <w:topLinePunct w:val="0"/>
        <w:autoSpaceDE/>
        <w:autoSpaceDN/>
        <w:bidi w:val="0"/>
        <w:adjustRightInd w:val="0"/>
        <w:snapToGrid w:val="0"/>
        <w:spacing w:line="560" w:lineRule="exact"/>
        <w:ind w:left="105" w:leftChars="5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夫妻双方均在乡镇工作，县城无住房，有子女在县城上学的（</w:t>
      </w:r>
      <w:r>
        <w:rPr>
          <w:rFonts w:hint="eastAsia" w:ascii="仿宋_GB2312" w:hAnsi="仿宋_GB2312" w:eastAsia="仿宋_GB2312" w:cs="仿宋_GB2312"/>
          <w:color w:val="auto"/>
          <w:sz w:val="32"/>
          <w:szCs w:val="32"/>
          <w:highlight w:val="none"/>
          <w:lang w:eastAsia="zh-CN"/>
        </w:rPr>
        <w:t>皮山</w:t>
      </w:r>
      <w:r>
        <w:rPr>
          <w:rFonts w:hint="eastAsia" w:ascii="仿宋_GB2312" w:hAnsi="仿宋_GB2312" w:eastAsia="仿宋_GB2312" w:cs="仿宋_GB2312"/>
          <w:color w:val="auto"/>
          <w:sz w:val="32"/>
          <w:szCs w:val="32"/>
          <w:highlight w:val="none"/>
        </w:rPr>
        <w:t>籍以外的优先考虑）</w:t>
      </w:r>
      <w:r>
        <w:rPr>
          <w:rFonts w:hint="eastAsia" w:ascii="仿宋_GB2312" w:hAnsi="仿宋_GB2312" w:eastAsia="仿宋_GB2312" w:cs="仿宋_GB2312"/>
          <w:color w:val="auto"/>
          <w:sz w:val="32"/>
          <w:szCs w:val="32"/>
          <w:highlight w:val="none"/>
          <w:lang w:eastAsia="zh-CN"/>
        </w:rPr>
        <w:t>。</w:t>
      </w:r>
    </w:p>
    <w:p w14:paraId="002852D3">
      <w:pPr>
        <w:keepNext w:val="0"/>
        <w:keepLines w:val="0"/>
        <w:pageBreakBefore w:val="0"/>
        <w:widowControl w:val="0"/>
        <w:kinsoku/>
        <w:wordWrap/>
        <w:overflowPunct/>
        <w:topLinePunct w:val="0"/>
        <w:autoSpaceDE/>
        <w:autoSpaceDN/>
        <w:bidi w:val="0"/>
        <w:adjustRightInd w:val="0"/>
        <w:snapToGrid w:val="0"/>
        <w:spacing w:line="560" w:lineRule="exact"/>
        <w:ind w:left="105" w:leftChars="5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其他具有特殊情况的住房申请按特殊情况予以办理。</w:t>
      </w:r>
    </w:p>
    <w:p w14:paraId="666927F9">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三</w:t>
      </w:r>
      <w:r>
        <w:rPr>
          <w:rFonts w:hint="eastAsia" w:ascii="仿宋_GB2312" w:hAnsi="仿宋_GB2312" w:eastAsia="仿宋_GB2312" w:cs="仿宋_GB2312"/>
          <w:b/>
          <w:bCs/>
          <w:color w:val="auto"/>
          <w:sz w:val="32"/>
          <w:szCs w:val="32"/>
          <w:highlight w:val="none"/>
        </w:rPr>
        <w:t>）外来务工人员及招商引资企业员工申请公共租赁住房条件：</w:t>
      </w:r>
    </w:p>
    <w:p w14:paraId="4A5DA7EE">
      <w:pPr>
        <w:keepNext w:val="0"/>
        <w:keepLines w:val="0"/>
        <w:pageBreakBefore w:val="0"/>
        <w:widowControl w:val="0"/>
        <w:kinsoku/>
        <w:wordWrap/>
        <w:overflowPunct/>
        <w:topLinePunct w:val="0"/>
        <w:autoSpaceDE/>
        <w:autoSpaceDN/>
        <w:bidi w:val="0"/>
        <w:adjustRightInd w:val="0"/>
        <w:snapToGrid w:val="0"/>
        <w:spacing w:line="560" w:lineRule="exact"/>
        <w:ind w:left="105" w:leftChars="5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在本县无自有产权住房，与用工单位签订1年以上并经劳动保障部门备案的劳动合同，在本县稳定就业的外来务工人员</w:t>
      </w:r>
      <w:r>
        <w:rPr>
          <w:rFonts w:hint="eastAsia" w:ascii="仿宋_GB2312" w:hAnsi="仿宋_GB2312" w:eastAsia="仿宋_GB2312" w:cs="仿宋_GB2312"/>
          <w:color w:val="auto"/>
          <w:sz w:val="32"/>
          <w:szCs w:val="32"/>
          <w:highlight w:val="none"/>
          <w:lang w:eastAsia="zh-CN"/>
        </w:rPr>
        <w:t>。</w:t>
      </w:r>
    </w:p>
    <w:p w14:paraId="38ED5B21">
      <w:pPr>
        <w:keepNext w:val="0"/>
        <w:keepLines w:val="0"/>
        <w:pageBreakBefore w:val="0"/>
        <w:widowControl w:val="0"/>
        <w:kinsoku/>
        <w:wordWrap/>
        <w:overflowPunct/>
        <w:topLinePunct w:val="0"/>
        <w:autoSpaceDE/>
        <w:autoSpaceDN/>
        <w:bidi w:val="0"/>
        <w:adjustRightInd w:val="0"/>
        <w:snapToGrid w:val="0"/>
        <w:spacing w:line="560" w:lineRule="exact"/>
        <w:ind w:left="105" w:leftChars="5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在本县无自有产权住房，</w:t>
      </w:r>
      <w:bookmarkStart w:id="5" w:name="OLE_LINK15"/>
      <w:r>
        <w:rPr>
          <w:rFonts w:hint="eastAsia" w:ascii="仿宋_GB2312" w:hAnsi="仿宋_GB2312" w:eastAsia="仿宋_GB2312" w:cs="仿宋_GB2312"/>
          <w:color w:val="auto"/>
          <w:sz w:val="32"/>
          <w:szCs w:val="32"/>
          <w:highlight w:val="none"/>
          <w:lang w:eastAsia="zh-CN"/>
        </w:rPr>
        <w:t>皮山以外来皮山投资经营各类市场经营主体的</w:t>
      </w:r>
      <w:r>
        <w:rPr>
          <w:rFonts w:hint="eastAsia" w:ascii="仿宋_GB2312" w:hAnsi="仿宋_GB2312" w:eastAsia="仿宋_GB2312" w:cs="仿宋_GB2312"/>
          <w:color w:val="auto"/>
          <w:sz w:val="32"/>
          <w:szCs w:val="32"/>
          <w:highlight w:val="none"/>
        </w:rPr>
        <w:t>技术人员及员工</w:t>
      </w:r>
      <w:bookmarkEnd w:id="5"/>
      <w:r>
        <w:rPr>
          <w:rFonts w:hint="eastAsia" w:ascii="仿宋_GB2312" w:hAnsi="仿宋_GB2312" w:eastAsia="仿宋_GB2312" w:cs="仿宋_GB2312"/>
          <w:color w:val="auto"/>
          <w:sz w:val="32"/>
          <w:szCs w:val="32"/>
          <w:highlight w:val="none"/>
        </w:rPr>
        <w:t>。</w:t>
      </w:r>
    </w:p>
    <w:p w14:paraId="1E5A1F00">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（四）申请公共租赁住房人员需提供资料：</w:t>
      </w:r>
    </w:p>
    <w:p w14:paraId="1E2B6577">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低收入、</w:t>
      </w:r>
      <w:r>
        <w:rPr>
          <w:rFonts w:hint="eastAsia" w:ascii="仿宋_GB2312" w:hAnsi="仿宋_GB2312" w:eastAsia="仿宋_GB2312" w:cs="仿宋_GB2312"/>
          <w:b/>
          <w:bCs w:val="0"/>
          <w:color w:val="auto"/>
          <w:sz w:val="32"/>
          <w:szCs w:val="32"/>
          <w:highlight w:val="none"/>
        </w:rPr>
        <w:t>低保、残疾人</w:t>
      </w:r>
      <w:r>
        <w:rPr>
          <w:rFonts w:hint="eastAsia" w:ascii="仿宋_GB2312" w:hAnsi="仿宋_GB2312" w:eastAsia="仿宋_GB2312" w:cs="仿宋_GB2312"/>
          <w:b/>
          <w:bCs w:val="0"/>
          <w:color w:val="auto"/>
          <w:sz w:val="32"/>
          <w:szCs w:val="32"/>
          <w:highlight w:val="none"/>
          <w:lang w:eastAsia="zh-CN"/>
        </w:rPr>
        <w:t>、五保户人员</w:t>
      </w:r>
      <w:r>
        <w:rPr>
          <w:rFonts w:hint="eastAsia" w:ascii="仿宋_GB2312" w:hAnsi="仿宋_GB2312" w:eastAsia="仿宋_GB2312" w:cs="仿宋_GB2312"/>
          <w:b/>
          <w:bCs/>
          <w:color w:val="auto"/>
          <w:sz w:val="32"/>
          <w:szCs w:val="32"/>
          <w:highlight w:val="none"/>
        </w:rPr>
        <w:t>家庭申请公共租赁住房时，需提供以下资料：</w:t>
      </w:r>
    </w:p>
    <w:p w14:paraId="50DFE1C0">
      <w:pPr>
        <w:keepNext w:val="0"/>
        <w:keepLines w:val="0"/>
        <w:pageBreakBefore w:val="0"/>
        <w:widowControl w:val="0"/>
        <w:kinsoku/>
        <w:wordWrap/>
        <w:overflowPunct/>
        <w:topLinePunct w:val="0"/>
        <w:autoSpaceDE/>
        <w:autoSpaceDN/>
        <w:bidi w:val="0"/>
        <w:adjustRightInd w:val="0"/>
        <w:snapToGrid w:val="0"/>
        <w:spacing w:line="560" w:lineRule="exact"/>
        <w:ind w:left="105" w:leftChars="5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1.申请人</w:t>
      </w:r>
      <w:r>
        <w:rPr>
          <w:rFonts w:hint="eastAsia" w:ascii="仿宋_GB2312" w:hAnsi="仿宋_GB2312" w:eastAsia="仿宋_GB2312" w:cs="仿宋_GB2312"/>
          <w:color w:val="auto"/>
          <w:sz w:val="32"/>
          <w:szCs w:val="32"/>
          <w:highlight w:val="none"/>
        </w:rPr>
        <w:t>及共同申请人</w:t>
      </w:r>
      <w:r>
        <w:rPr>
          <w:rFonts w:hint="eastAsia" w:ascii="仿宋_GB2312" w:hAnsi="仿宋_GB2312" w:eastAsia="仿宋_GB2312" w:cs="仿宋_GB2312"/>
          <w:color w:val="auto"/>
          <w:sz w:val="32"/>
          <w:szCs w:val="32"/>
          <w:highlight w:val="none"/>
          <w:lang w:val="en-US" w:eastAsia="zh-CN"/>
        </w:rPr>
        <w:t>需提供</w:t>
      </w:r>
      <w:r>
        <w:rPr>
          <w:rFonts w:hint="eastAsia" w:ascii="仿宋_GB2312" w:hAnsi="仿宋_GB2312" w:eastAsia="仿宋_GB2312" w:cs="仿宋_GB2312"/>
          <w:color w:val="auto"/>
          <w:sz w:val="32"/>
          <w:szCs w:val="32"/>
          <w:highlight w:val="none"/>
        </w:rPr>
        <w:t>低保证</w:t>
      </w:r>
      <w:r>
        <w:rPr>
          <w:rFonts w:hint="eastAsia" w:ascii="仿宋_GB2312" w:hAnsi="仿宋_GB2312" w:eastAsia="仿宋_GB2312" w:cs="仿宋_GB2312"/>
          <w:color w:val="auto"/>
          <w:sz w:val="32"/>
          <w:szCs w:val="32"/>
          <w:highlight w:val="none"/>
          <w:lang w:eastAsia="zh-CN"/>
        </w:rPr>
        <w:t>、残疾证（一级、二级）、低保户、</w:t>
      </w:r>
      <w:r>
        <w:rPr>
          <w:rFonts w:hint="eastAsia" w:ascii="仿宋_GB2312" w:hAnsi="仿宋_GB2312" w:eastAsia="仿宋_GB2312" w:cs="仿宋_GB2312"/>
          <w:color w:val="auto"/>
          <w:sz w:val="32"/>
          <w:szCs w:val="32"/>
          <w:highlight w:val="none"/>
        </w:rPr>
        <w:t>低收入证明</w:t>
      </w:r>
      <w:r>
        <w:rPr>
          <w:rFonts w:hint="eastAsia" w:ascii="仿宋_GB2312" w:hAnsi="仿宋_GB2312" w:eastAsia="仿宋_GB2312" w:cs="仿宋_GB2312"/>
          <w:color w:val="auto"/>
          <w:sz w:val="32"/>
          <w:szCs w:val="32"/>
          <w:highlight w:val="none"/>
          <w:lang w:eastAsia="zh-CN"/>
        </w:rPr>
        <w:t>。</w:t>
      </w:r>
    </w:p>
    <w:p w14:paraId="6626F3BB">
      <w:pPr>
        <w:keepNext w:val="0"/>
        <w:keepLines w:val="0"/>
        <w:pageBreakBefore w:val="0"/>
        <w:widowControl w:val="0"/>
        <w:kinsoku/>
        <w:wordWrap/>
        <w:overflowPunct/>
        <w:topLinePunct w:val="0"/>
        <w:autoSpaceDE/>
        <w:autoSpaceDN/>
        <w:bidi w:val="0"/>
        <w:adjustRightInd w:val="0"/>
        <w:snapToGrid w:val="0"/>
        <w:spacing w:line="560" w:lineRule="exact"/>
        <w:ind w:left="105" w:leftChars="5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租住他人住房的还需提供由社区出具的现住房情况证明</w:t>
      </w:r>
      <w:r>
        <w:rPr>
          <w:rFonts w:hint="eastAsia" w:ascii="仿宋_GB2312" w:hAnsi="仿宋_GB2312" w:eastAsia="仿宋_GB2312" w:cs="仿宋_GB2312"/>
          <w:color w:val="auto"/>
          <w:sz w:val="32"/>
          <w:szCs w:val="32"/>
          <w:highlight w:val="none"/>
          <w:lang w:eastAsia="zh-CN"/>
        </w:rPr>
        <w:t>。</w:t>
      </w:r>
    </w:p>
    <w:p w14:paraId="1D526FD9">
      <w:pPr>
        <w:keepNext w:val="0"/>
        <w:keepLines w:val="0"/>
        <w:pageBreakBefore w:val="0"/>
        <w:widowControl w:val="0"/>
        <w:kinsoku/>
        <w:wordWrap/>
        <w:overflowPunct/>
        <w:topLinePunct w:val="0"/>
        <w:autoSpaceDE/>
        <w:autoSpaceDN/>
        <w:bidi w:val="0"/>
        <w:adjustRightInd w:val="0"/>
        <w:snapToGrid w:val="0"/>
        <w:spacing w:line="560" w:lineRule="exact"/>
        <w:ind w:left="105" w:leftChars="5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无房、危房户家庭还需提供由社区出具的无房、危房证明</w:t>
      </w:r>
      <w:r>
        <w:rPr>
          <w:rFonts w:hint="eastAsia" w:ascii="仿宋_GB2312" w:hAnsi="仿宋_GB2312" w:eastAsia="仿宋_GB2312" w:cs="仿宋_GB2312"/>
          <w:color w:val="auto"/>
          <w:sz w:val="32"/>
          <w:szCs w:val="32"/>
          <w:highlight w:val="none"/>
          <w:lang w:eastAsia="zh-CN"/>
        </w:rPr>
        <w:t>。</w:t>
      </w:r>
    </w:p>
    <w:p w14:paraId="50CCAFD9">
      <w:pPr>
        <w:keepNext w:val="0"/>
        <w:keepLines w:val="0"/>
        <w:pageBreakBefore w:val="0"/>
        <w:widowControl w:val="0"/>
        <w:kinsoku/>
        <w:wordWrap/>
        <w:overflowPunct/>
        <w:topLinePunct w:val="0"/>
        <w:autoSpaceDE/>
        <w:autoSpaceDN/>
        <w:bidi w:val="0"/>
        <w:adjustRightInd w:val="0"/>
        <w:snapToGrid w:val="0"/>
        <w:spacing w:line="560" w:lineRule="exact"/>
        <w:ind w:left="105" w:leftChars="5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申请人及共同申请人身份证复印件、户口簿复印件</w:t>
      </w:r>
      <w:r>
        <w:rPr>
          <w:rFonts w:hint="eastAsia" w:ascii="仿宋_GB2312" w:hAnsi="仿宋_GB2312" w:eastAsia="仿宋_GB2312" w:cs="仿宋_GB2312"/>
          <w:color w:val="auto"/>
          <w:sz w:val="32"/>
          <w:szCs w:val="32"/>
          <w:highlight w:val="none"/>
          <w:lang w:eastAsia="zh-CN"/>
        </w:rPr>
        <w:t>。</w:t>
      </w:r>
    </w:p>
    <w:p w14:paraId="318FBEF2">
      <w:pPr>
        <w:keepNext w:val="0"/>
        <w:keepLines w:val="0"/>
        <w:pageBreakBefore w:val="0"/>
        <w:widowControl w:val="0"/>
        <w:kinsoku/>
        <w:wordWrap/>
        <w:overflowPunct/>
        <w:topLinePunct w:val="0"/>
        <w:autoSpaceDE/>
        <w:autoSpaceDN/>
        <w:bidi w:val="0"/>
        <w:adjustRightInd w:val="0"/>
        <w:snapToGrid w:val="0"/>
        <w:spacing w:line="560" w:lineRule="exact"/>
        <w:ind w:left="105" w:leftChars="5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结婚证、离婚证复印件或人民法院生效的判决书、调解书等法律文书（附法院出具的生效法律文书证明）</w:t>
      </w:r>
      <w:r>
        <w:rPr>
          <w:rFonts w:hint="eastAsia" w:ascii="仿宋_GB2312" w:hAnsi="仿宋_GB2312" w:eastAsia="仿宋_GB2312" w:cs="仿宋_GB2312"/>
          <w:color w:val="auto"/>
          <w:sz w:val="32"/>
          <w:szCs w:val="32"/>
          <w:highlight w:val="none"/>
          <w:lang w:eastAsia="zh-CN"/>
        </w:rPr>
        <w:t>。</w:t>
      </w:r>
    </w:p>
    <w:p w14:paraId="2DC05EDE">
      <w:pPr>
        <w:keepNext w:val="0"/>
        <w:keepLines w:val="0"/>
        <w:pageBreakBefore w:val="0"/>
        <w:widowControl w:val="0"/>
        <w:kinsoku/>
        <w:wordWrap/>
        <w:overflowPunct/>
        <w:topLinePunct w:val="0"/>
        <w:autoSpaceDE/>
        <w:autoSpaceDN/>
        <w:bidi w:val="0"/>
        <w:adjustRightInd w:val="0"/>
        <w:snapToGrid w:val="0"/>
        <w:spacing w:line="560" w:lineRule="exact"/>
        <w:ind w:left="105" w:leftChars="5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eastAsia="zh-CN"/>
        </w:rPr>
        <w:t>以及其他相关资料。</w:t>
      </w:r>
    </w:p>
    <w:p w14:paraId="60DF6D4D">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行政企事业单位就业无房职工家庭申请公共租赁住房需提供以下资料：</w:t>
      </w:r>
    </w:p>
    <w:p w14:paraId="433D1F78">
      <w:pPr>
        <w:keepNext w:val="0"/>
        <w:keepLines w:val="0"/>
        <w:pageBreakBefore w:val="0"/>
        <w:widowControl w:val="0"/>
        <w:kinsoku/>
        <w:wordWrap/>
        <w:overflowPunct/>
        <w:topLinePunct w:val="0"/>
        <w:autoSpaceDE/>
        <w:autoSpaceDN/>
        <w:bidi w:val="0"/>
        <w:adjustRightInd w:val="0"/>
        <w:snapToGrid w:val="0"/>
        <w:spacing w:line="560" w:lineRule="exact"/>
        <w:ind w:left="105" w:leftChars="5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由所在单位出具的申请人及配偶工龄证明和无住房证明</w:t>
      </w:r>
      <w:r>
        <w:rPr>
          <w:rFonts w:hint="eastAsia" w:ascii="仿宋_GB2312" w:hAnsi="仿宋_GB2312" w:eastAsia="仿宋_GB2312" w:cs="仿宋_GB2312"/>
          <w:color w:val="auto"/>
          <w:sz w:val="32"/>
          <w:szCs w:val="32"/>
          <w:highlight w:val="none"/>
          <w:lang w:eastAsia="zh-CN"/>
        </w:rPr>
        <w:t>。</w:t>
      </w:r>
    </w:p>
    <w:p w14:paraId="14816DDC">
      <w:pPr>
        <w:keepNext w:val="0"/>
        <w:keepLines w:val="0"/>
        <w:pageBreakBefore w:val="0"/>
        <w:widowControl w:val="0"/>
        <w:kinsoku/>
        <w:wordWrap/>
        <w:overflowPunct/>
        <w:topLinePunct w:val="0"/>
        <w:autoSpaceDE/>
        <w:autoSpaceDN/>
        <w:bidi w:val="0"/>
        <w:adjustRightInd w:val="0"/>
        <w:snapToGrid w:val="0"/>
        <w:spacing w:line="560" w:lineRule="exact"/>
        <w:ind w:left="105" w:leftChars="5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申请人及共同申请人身份证复印件、户口簿复印件</w:t>
      </w:r>
      <w:r>
        <w:rPr>
          <w:rFonts w:hint="eastAsia" w:ascii="仿宋_GB2312" w:hAnsi="仿宋_GB2312" w:eastAsia="仿宋_GB2312" w:cs="仿宋_GB2312"/>
          <w:color w:val="auto"/>
          <w:sz w:val="32"/>
          <w:szCs w:val="32"/>
          <w:highlight w:val="none"/>
          <w:lang w:eastAsia="zh-CN"/>
        </w:rPr>
        <w:t>。</w:t>
      </w:r>
    </w:p>
    <w:p w14:paraId="3DEAC31D">
      <w:pPr>
        <w:keepNext w:val="0"/>
        <w:keepLines w:val="0"/>
        <w:pageBreakBefore w:val="0"/>
        <w:widowControl w:val="0"/>
        <w:kinsoku/>
        <w:wordWrap/>
        <w:overflowPunct/>
        <w:topLinePunct w:val="0"/>
        <w:autoSpaceDE/>
        <w:autoSpaceDN/>
        <w:bidi w:val="0"/>
        <w:adjustRightInd w:val="0"/>
        <w:snapToGrid w:val="0"/>
        <w:spacing w:line="560" w:lineRule="exact"/>
        <w:ind w:left="105" w:leftChars="5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结婚证、离婚证复印件或人民法院生效的判决书、调解书等法律文书（附法院出具的生效法律文书证明）</w:t>
      </w:r>
      <w:r>
        <w:rPr>
          <w:rFonts w:hint="eastAsia" w:ascii="仿宋_GB2312" w:hAnsi="仿宋_GB2312" w:eastAsia="仿宋_GB2312" w:cs="仿宋_GB2312"/>
          <w:color w:val="auto"/>
          <w:sz w:val="32"/>
          <w:szCs w:val="32"/>
          <w:highlight w:val="none"/>
          <w:lang w:eastAsia="zh-CN"/>
        </w:rPr>
        <w:t>。</w:t>
      </w:r>
    </w:p>
    <w:p w14:paraId="23290A94">
      <w:pPr>
        <w:keepNext w:val="0"/>
        <w:keepLines w:val="0"/>
        <w:pageBreakBefore w:val="0"/>
        <w:widowControl w:val="0"/>
        <w:kinsoku/>
        <w:wordWrap/>
        <w:overflowPunct/>
        <w:topLinePunct w:val="0"/>
        <w:autoSpaceDE/>
        <w:autoSpaceDN/>
        <w:bidi w:val="0"/>
        <w:adjustRightInd w:val="0"/>
        <w:snapToGrid w:val="0"/>
        <w:spacing w:line="560" w:lineRule="exact"/>
        <w:ind w:left="105" w:leftChars="50" w:firstLine="640"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以及其他相关资料。</w:t>
      </w:r>
    </w:p>
    <w:p w14:paraId="435301DF">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外来务工人员及</w:t>
      </w:r>
      <w:r>
        <w:rPr>
          <w:rFonts w:hint="eastAsia" w:ascii="仿宋_GB2312" w:hAnsi="仿宋_GB2312" w:eastAsia="仿宋_GB2312" w:cs="仿宋_GB2312"/>
          <w:b/>
          <w:bCs/>
          <w:color w:val="auto"/>
          <w:sz w:val="32"/>
          <w:szCs w:val="32"/>
          <w:highlight w:val="none"/>
          <w:lang w:eastAsia="zh-CN"/>
        </w:rPr>
        <w:t>皮山以外来皮山投资经营各类市场经营主体的</w:t>
      </w:r>
      <w:r>
        <w:rPr>
          <w:rFonts w:hint="eastAsia" w:ascii="仿宋_GB2312" w:hAnsi="仿宋_GB2312" w:eastAsia="仿宋_GB2312" w:cs="仿宋_GB2312"/>
          <w:b/>
          <w:bCs/>
          <w:color w:val="auto"/>
          <w:sz w:val="32"/>
          <w:szCs w:val="32"/>
          <w:highlight w:val="none"/>
        </w:rPr>
        <w:t>技术人员及员工申请</w:t>
      </w:r>
      <w:r>
        <w:rPr>
          <w:rFonts w:hint="eastAsia" w:ascii="仿宋_GB2312" w:hAnsi="仿宋_GB2312" w:eastAsia="仿宋_GB2312" w:cs="仿宋_GB2312"/>
          <w:b/>
          <w:bCs/>
          <w:color w:val="auto"/>
          <w:sz w:val="32"/>
          <w:szCs w:val="32"/>
          <w:highlight w:val="none"/>
        </w:rPr>
        <mc:AlternateContent>
          <mc:Choice Requires="wps">
            <w:drawing>
              <wp:anchor distT="0" distB="0" distL="114300" distR="114300" simplePos="0" relativeHeight="251661312" behindDoc="0" locked="0" layoutInCell="1" allowOverlap="1">
                <wp:simplePos x="0" y="0"/>
                <wp:positionH relativeFrom="page">
                  <wp:posOffset>6515100</wp:posOffset>
                </wp:positionH>
                <wp:positionV relativeFrom="paragraph">
                  <wp:posOffset>9156700</wp:posOffset>
                </wp:positionV>
                <wp:extent cx="1066800" cy="215900"/>
                <wp:effectExtent l="0" t="0" r="0" b="0"/>
                <wp:wrapNone/>
                <wp:docPr id="4"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4D6E09">
                            <w:pPr>
                              <w:spacing w:line="380" w:lineRule="exact"/>
                              <w:jc w:val="center"/>
                            </w:pPr>
                            <w:r>
                              <w:rPr>
                                <w:rFonts w:hint="eastAsia" w:ascii="Arial" w:hAnsi="Arial" w:eastAsia="Arial"/>
                                <w:color w:val="000000"/>
                                <w:sz w:val="26"/>
                              </w:rPr>
                              <w:t>-5-</w:t>
                            </w:r>
                          </w:p>
                        </w:txbxContent>
                      </wps:txbx>
                      <wps:bodyPr lIns="25400" tIns="0" rIns="25400" bIns="0">
                        <a:noAutofit/>
                      </wps:bodyPr>
                    </wps:wsp>
                  </a:graphicData>
                </a:graphic>
              </wp:anchor>
            </w:drawing>
          </mc:Choice>
          <mc:Fallback>
            <w:pict>
              <v:shape id="文本框 2" o:spid="_x0000_s1026" o:spt="202" type="#_x0000_t202" style="position:absolute;left:0pt;margin-left:513pt;margin-top:721pt;height:17pt;width:84pt;mso-position-horizontal-relative:page;z-index:251661312;mso-width-relative:page;mso-height-relative:page;" filled="f" stroked="f" coordsize="21600,21600" o:gfxdata="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RMsqX9kAAAAPAQAADwAAAAAA&#10;AAABACAAAAAiAAAAZHJzL2Rvd25yZXYueG1sUEsBAhQAFAAAAAgAh07iQHc4vMPZAQAAngMAAA4A&#10;AAAAAAAAAQAgAAAAKAEAAGRycy9lMm9Eb2MueG1sUEsFBgAAAAAGAAYAWQEAAHMFAAAAAA==&#10;">
                <v:fill on="f" focussize="0,0"/>
                <v:stroke on="f" weight="0.5pt"/>
                <v:imagedata o:title=""/>
                <o:lock v:ext="edit" aspectratio="f"/>
                <v:textbox inset="2pt,0mm,2pt,0mm">
                  <w:txbxContent>
                    <w:p w14:paraId="154D6E09">
                      <w:pPr>
                        <w:spacing w:line="380" w:lineRule="exact"/>
                        <w:jc w:val="center"/>
                      </w:pPr>
                      <w:r>
                        <w:rPr>
                          <w:rFonts w:hint="eastAsia" w:ascii="Arial" w:hAnsi="Arial" w:eastAsia="Arial"/>
                          <w:color w:val="000000"/>
                          <w:sz w:val="26"/>
                        </w:rPr>
                        <w:t>-5-</w:t>
                      </w:r>
                    </w:p>
                  </w:txbxContent>
                </v:textbox>
              </v:shape>
            </w:pict>
          </mc:Fallback>
        </mc:AlternateContent>
      </w:r>
      <w:r>
        <w:rPr>
          <w:rFonts w:hint="eastAsia" w:ascii="仿宋_GB2312" w:hAnsi="仿宋_GB2312" w:eastAsia="仿宋_GB2312" w:cs="仿宋_GB2312"/>
          <w:b/>
          <w:bCs/>
          <w:color w:val="auto"/>
          <w:sz w:val="32"/>
          <w:szCs w:val="32"/>
          <w:highlight w:val="none"/>
          <w:lang w:eastAsia="zh-CN"/>
        </w:rPr>
        <w:t>公共租赁住房</w:t>
      </w:r>
      <w:r>
        <w:rPr>
          <w:rFonts w:hint="eastAsia" w:ascii="仿宋_GB2312" w:hAnsi="仿宋_GB2312" w:eastAsia="仿宋_GB2312" w:cs="仿宋_GB2312"/>
          <w:b/>
          <w:bCs/>
          <w:color w:val="auto"/>
          <w:sz w:val="32"/>
          <w:szCs w:val="32"/>
          <w:highlight w:val="none"/>
        </w:rPr>
        <w:t>时，需提供以下资料：</w:t>
      </w:r>
    </w:p>
    <w:p w14:paraId="39B6952C">
      <w:pPr>
        <w:keepNext w:val="0"/>
        <w:keepLines w:val="0"/>
        <w:pageBreakBefore w:val="0"/>
        <w:widowControl w:val="0"/>
        <w:kinsoku/>
        <w:wordWrap/>
        <w:overflowPunct/>
        <w:topLinePunct w:val="0"/>
        <w:autoSpaceDE/>
        <w:autoSpaceDN/>
        <w:bidi w:val="0"/>
        <w:adjustRightInd w:val="0"/>
        <w:snapToGrid w:val="0"/>
        <w:spacing w:line="560" w:lineRule="exact"/>
        <w:ind w:left="105" w:leftChars="5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《劳动合同</w:t>
      </w:r>
      <w:r>
        <w:rPr>
          <w:rFonts w:hint="eastAsia" w:ascii="仿宋_GB2312" w:hAnsi="仿宋_GB2312" w:eastAsia="仿宋_GB2312" w:cs="仿宋_GB2312"/>
          <w:color w:val="auto"/>
          <w:sz w:val="32"/>
          <w:szCs w:val="32"/>
          <w:highlight w:val="none"/>
          <w:lang w:eastAsia="zh-CN"/>
        </w:rPr>
        <w:t>法</w:t>
      </w:r>
      <w:r>
        <w:rPr>
          <w:rFonts w:hint="eastAsia" w:ascii="仿宋_GB2312" w:hAnsi="仿宋_GB2312" w:eastAsia="仿宋_GB2312" w:cs="仿宋_GB2312"/>
          <w:color w:val="auto"/>
          <w:sz w:val="32"/>
          <w:szCs w:val="32"/>
          <w:highlight w:val="none"/>
        </w:rPr>
        <w:t>》或</w:t>
      </w:r>
      <w:r>
        <w:rPr>
          <w:rFonts w:hint="eastAsia" w:ascii="仿宋_GB2312" w:hAnsi="仿宋_GB2312" w:eastAsia="仿宋_GB2312" w:cs="仿宋_GB2312"/>
          <w:color w:val="auto"/>
          <w:sz w:val="32"/>
          <w:szCs w:val="32"/>
          <w:highlight w:val="none"/>
          <w:lang w:eastAsia="zh-CN"/>
        </w:rPr>
        <w:t>皮山以外来皮山投资经营各类市场经营主体的</w:t>
      </w:r>
      <w:r>
        <w:rPr>
          <w:rFonts w:hint="eastAsia" w:ascii="仿宋_GB2312" w:hAnsi="仿宋_GB2312" w:eastAsia="仿宋_GB2312" w:cs="仿宋_GB2312"/>
          <w:color w:val="auto"/>
          <w:sz w:val="32"/>
          <w:szCs w:val="32"/>
          <w:highlight w:val="none"/>
        </w:rPr>
        <w:t>技术人员及员工</w:t>
      </w:r>
      <w:r>
        <w:rPr>
          <w:rFonts w:hint="eastAsia" w:ascii="仿宋_GB2312" w:hAnsi="仿宋_GB2312" w:eastAsia="仿宋_GB2312" w:cs="仿宋_GB2312"/>
          <w:color w:val="auto"/>
          <w:sz w:val="32"/>
          <w:szCs w:val="32"/>
          <w:highlight w:val="none"/>
          <w:lang w:eastAsia="zh-CN"/>
        </w:rPr>
        <w:t>。</w:t>
      </w:r>
    </w:p>
    <w:p w14:paraId="5C737DC5">
      <w:pPr>
        <w:keepNext w:val="0"/>
        <w:keepLines w:val="0"/>
        <w:pageBreakBefore w:val="0"/>
        <w:widowControl w:val="0"/>
        <w:kinsoku/>
        <w:wordWrap/>
        <w:overflowPunct/>
        <w:topLinePunct w:val="0"/>
        <w:autoSpaceDE/>
        <w:autoSpaceDN/>
        <w:bidi w:val="0"/>
        <w:adjustRightInd w:val="0"/>
        <w:snapToGrid w:val="0"/>
        <w:spacing w:line="560" w:lineRule="exact"/>
        <w:ind w:left="105" w:leftChars="5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申请人及共同申请人身份证复印件、户口簿复印件</w:t>
      </w:r>
      <w:r>
        <w:rPr>
          <w:rFonts w:hint="eastAsia" w:ascii="仿宋_GB2312" w:hAnsi="仿宋_GB2312" w:eastAsia="仿宋_GB2312" w:cs="仿宋_GB2312"/>
          <w:color w:val="auto"/>
          <w:sz w:val="32"/>
          <w:szCs w:val="32"/>
          <w:highlight w:val="none"/>
          <w:lang w:eastAsia="zh-CN"/>
        </w:rPr>
        <w:t>。</w:t>
      </w:r>
    </w:p>
    <w:p w14:paraId="3C5C905F">
      <w:pPr>
        <w:keepNext w:val="0"/>
        <w:keepLines w:val="0"/>
        <w:pageBreakBefore w:val="0"/>
        <w:widowControl w:val="0"/>
        <w:kinsoku/>
        <w:wordWrap/>
        <w:overflowPunct/>
        <w:topLinePunct w:val="0"/>
        <w:autoSpaceDE/>
        <w:autoSpaceDN/>
        <w:bidi w:val="0"/>
        <w:adjustRightInd w:val="0"/>
        <w:snapToGrid w:val="0"/>
        <w:spacing w:line="560" w:lineRule="exact"/>
        <w:ind w:left="105" w:leftChars="5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结婚证、离婚证复印件或人民法院生效的判决书、调解书等法律文书（附法院出具的生效法律文书证明）</w:t>
      </w:r>
      <w:r>
        <w:rPr>
          <w:rFonts w:hint="eastAsia" w:ascii="仿宋_GB2312" w:hAnsi="仿宋_GB2312" w:eastAsia="仿宋_GB2312" w:cs="仿宋_GB2312"/>
          <w:color w:val="auto"/>
          <w:sz w:val="32"/>
          <w:szCs w:val="32"/>
          <w:highlight w:val="none"/>
          <w:lang w:eastAsia="zh-CN"/>
        </w:rPr>
        <w:t>。</w:t>
      </w:r>
    </w:p>
    <w:p w14:paraId="600A90B3">
      <w:pPr>
        <w:keepNext w:val="0"/>
        <w:keepLines w:val="0"/>
        <w:pageBreakBefore w:val="0"/>
        <w:widowControl w:val="0"/>
        <w:kinsoku/>
        <w:wordWrap/>
        <w:overflowPunct/>
        <w:topLinePunct w:val="0"/>
        <w:autoSpaceDE/>
        <w:autoSpaceDN/>
        <w:bidi w:val="0"/>
        <w:adjustRightInd w:val="0"/>
        <w:snapToGrid w:val="0"/>
        <w:spacing w:line="560" w:lineRule="exact"/>
        <w:ind w:left="105" w:leftChars="5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以及其他相关资料。</w:t>
      </w:r>
    </w:p>
    <w:p w14:paraId="2FF9EBAD">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以下</w:t>
      </w:r>
      <w:r>
        <w:rPr>
          <w:rFonts w:hint="eastAsia" w:ascii="仿宋_GB2312" w:hAnsi="仿宋_GB2312" w:eastAsia="仿宋_GB2312" w:cs="仿宋_GB2312"/>
          <w:b/>
          <w:bCs/>
          <w:color w:val="auto"/>
          <w:sz w:val="32"/>
          <w:szCs w:val="32"/>
          <w:highlight w:val="none"/>
        </w:rPr>
        <w:t>申请对象</w:t>
      </w:r>
      <w:r>
        <w:rPr>
          <w:rFonts w:hint="eastAsia" w:ascii="仿宋_GB2312" w:hAnsi="仿宋_GB2312" w:eastAsia="仿宋_GB2312" w:cs="仿宋_GB2312"/>
          <w:b/>
          <w:bCs/>
          <w:color w:val="auto"/>
          <w:sz w:val="32"/>
          <w:szCs w:val="32"/>
          <w:highlight w:val="none"/>
          <w:lang w:eastAsia="zh-CN"/>
        </w:rPr>
        <w:t>按市场价格收取</w:t>
      </w:r>
      <w:r>
        <w:rPr>
          <w:rFonts w:hint="eastAsia" w:ascii="仿宋_GB2312" w:hAnsi="仿宋_GB2312" w:eastAsia="仿宋_GB2312" w:cs="仿宋_GB2312"/>
          <w:b/>
          <w:bCs/>
          <w:color w:val="auto"/>
          <w:sz w:val="32"/>
          <w:szCs w:val="32"/>
          <w:highlight w:val="none"/>
        </w:rPr>
        <w:t>：</w:t>
      </w:r>
    </w:p>
    <w:p w14:paraId="13176223">
      <w:pPr>
        <w:keepNext w:val="0"/>
        <w:keepLines w:val="0"/>
        <w:pageBreakBefore w:val="0"/>
        <w:widowControl w:val="0"/>
        <w:kinsoku/>
        <w:wordWrap/>
        <w:overflowPunct/>
        <w:topLinePunct w:val="0"/>
        <w:autoSpaceDE/>
        <w:autoSpaceDN/>
        <w:bidi w:val="0"/>
        <w:adjustRightInd w:val="0"/>
        <w:snapToGrid w:val="0"/>
        <w:spacing w:line="560" w:lineRule="exact"/>
        <w:ind w:left="105" w:leftChars="5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1.在皮山县</w:t>
      </w:r>
      <w:r>
        <w:rPr>
          <w:rFonts w:hint="eastAsia" w:ascii="仿宋_GB2312" w:hAnsi="仿宋_GB2312" w:eastAsia="仿宋_GB2312" w:cs="仿宋_GB2312"/>
          <w:color w:val="auto"/>
          <w:sz w:val="32"/>
          <w:szCs w:val="32"/>
          <w:highlight w:val="none"/>
        </w:rPr>
        <w:t>已取得住房（房改房、经济适用房、集资房</w:t>
      </w:r>
      <w:r>
        <w:rPr>
          <w:rFonts w:hint="eastAsia" w:ascii="仿宋_GB2312" w:hAnsi="仿宋_GB2312" w:eastAsia="仿宋_GB2312" w:cs="仿宋_GB2312"/>
          <w:color w:val="auto"/>
          <w:sz w:val="32"/>
          <w:szCs w:val="32"/>
          <w:highlight w:val="none"/>
          <w:lang w:eastAsia="zh-CN"/>
        </w:rPr>
        <w:t>、商品房</w:t>
      </w:r>
      <w:r>
        <w:rPr>
          <w:rFonts w:hint="eastAsia" w:ascii="仿宋_GB2312" w:hAnsi="仿宋_GB2312" w:eastAsia="仿宋_GB2312" w:cs="仿宋_GB2312"/>
          <w:color w:val="auto"/>
          <w:sz w:val="32"/>
          <w:szCs w:val="32"/>
          <w:highlight w:val="none"/>
        </w:rPr>
        <w:t>），或通过自建、自购、赠予、继承等方式获得房产后，又予以出售后无房居住的</w:t>
      </w:r>
      <w:r>
        <w:rPr>
          <w:rFonts w:hint="eastAsia" w:ascii="仿宋_GB2312" w:hAnsi="仿宋_GB2312" w:eastAsia="仿宋_GB2312" w:cs="仿宋_GB2312"/>
          <w:color w:val="auto"/>
          <w:sz w:val="32"/>
          <w:szCs w:val="32"/>
          <w:highlight w:val="none"/>
          <w:lang w:eastAsia="zh-CN"/>
        </w:rPr>
        <w:t>。</w:t>
      </w:r>
    </w:p>
    <w:p w14:paraId="1CBC3608">
      <w:pPr>
        <w:keepNext w:val="0"/>
        <w:keepLines w:val="0"/>
        <w:pageBreakBefore w:val="0"/>
        <w:widowControl w:val="0"/>
        <w:kinsoku/>
        <w:wordWrap/>
        <w:overflowPunct/>
        <w:topLinePunct w:val="0"/>
        <w:autoSpaceDE/>
        <w:autoSpaceDN/>
        <w:bidi w:val="0"/>
        <w:adjustRightInd w:val="0"/>
        <w:snapToGrid w:val="0"/>
        <w:spacing w:line="560" w:lineRule="exact"/>
        <w:ind w:left="105" w:leftChars="5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在老城改造时领取过住房补贴及享受过各类政策性购房补助的家庭</w:t>
      </w:r>
      <w:r>
        <w:rPr>
          <w:rFonts w:hint="eastAsia" w:ascii="仿宋_GB2312" w:hAnsi="仿宋_GB2312" w:eastAsia="仿宋_GB2312" w:cs="仿宋_GB2312"/>
          <w:color w:val="auto"/>
          <w:sz w:val="32"/>
          <w:szCs w:val="32"/>
          <w:highlight w:val="none"/>
          <w:lang w:eastAsia="zh-CN"/>
        </w:rPr>
        <w:t>。</w:t>
      </w:r>
    </w:p>
    <w:p w14:paraId="361C2DDC">
      <w:pPr>
        <w:keepNext w:val="0"/>
        <w:keepLines w:val="0"/>
        <w:pageBreakBefore w:val="0"/>
        <w:widowControl w:val="0"/>
        <w:kinsoku/>
        <w:wordWrap/>
        <w:overflowPunct/>
        <w:topLinePunct w:val="0"/>
        <w:autoSpaceDE/>
        <w:autoSpaceDN/>
        <w:bidi w:val="0"/>
        <w:adjustRightInd w:val="0"/>
        <w:snapToGrid w:val="0"/>
        <w:spacing w:line="560" w:lineRule="exact"/>
        <w:ind w:left="105" w:leftChars="5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低收入家庭申报家庭成员的直系亲属（父母、子女）有两套（或两套以上）住房并提供给申报家庭借住房屋的</w:t>
      </w:r>
      <w:r>
        <w:rPr>
          <w:rFonts w:hint="eastAsia" w:ascii="仿宋_GB2312" w:hAnsi="仿宋_GB2312" w:eastAsia="仿宋_GB2312" w:cs="仿宋_GB2312"/>
          <w:color w:val="auto"/>
          <w:sz w:val="32"/>
          <w:szCs w:val="32"/>
          <w:highlight w:val="none"/>
          <w:lang w:eastAsia="zh-CN"/>
        </w:rPr>
        <w:t>。</w:t>
      </w:r>
    </w:p>
    <w:p w14:paraId="43271CAB">
      <w:pPr>
        <w:keepNext w:val="0"/>
        <w:keepLines w:val="0"/>
        <w:pageBreakBefore w:val="0"/>
        <w:widowControl w:val="0"/>
        <w:kinsoku/>
        <w:wordWrap/>
        <w:overflowPunct/>
        <w:topLinePunct w:val="0"/>
        <w:autoSpaceDE/>
        <w:autoSpaceDN/>
        <w:bidi w:val="0"/>
        <w:adjustRightInd w:val="0"/>
        <w:snapToGrid w:val="0"/>
        <w:spacing w:line="560" w:lineRule="exact"/>
        <w:ind w:left="105" w:leftChars="5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4.其他被认定为不符合享受条件的对象。</w:t>
      </w:r>
    </w:p>
    <w:p w14:paraId="6B2BB560">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审核与房屋分配</w:t>
      </w:r>
    </w:p>
    <w:p w14:paraId="183FD061">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rPr>
        <w:t>第</w:t>
      </w:r>
      <w:r>
        <w:rPr>
          <w:rFonts w:hint="eastAsia" w:ascii="仿宋_GB2312" w:hAnsi="仿宋_GB2312" w:eastAsia="仿宋_GB2312" w:cs="仿宋_GB2312"/>
          <w:b/>
          <w:bCs w:val="0"/>
          <w:color w:val="auto"/>
          <w:sz w:val="32"/>
          <w:szCs w:val="32"/>
          <w:highlight w:val="none"/>
          <w:lang w:val="en-US" w:eastAsia="zh-CN"/>
        </w:rPr>
        <w:t>八</w:t>
      </w:r>
      <w:r>
        <w:rPr>
          <w:rFonts w:hint="eastAsia" w:ascii="仿宋_GB2312" w:hAnsi="仿宋_GB2312" w:eastAsia="仿宋_GB2312" w:cs="仿宋_GB2312"/>
          <w:b/>
          <w:bCs w:val="0"/>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审核公共租赁住房，按照下列程序办理。</w:t>
      </w:r>
    </w:p>
    <w:p w14:paraId="7C488F9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bookmarkStart w:id="6" w:name="OLE_LINK14"/>
      <w:r>
        <w:rPr>
          <w:rFonts w:hint="eastAsia" w:ascii="仿宋_GB2312" w:hAnsi="仿宋_GB2312" w:eastAsia="仿宋_GB2312" w:cs="仿宋_GB2312"/>
          <w:color w:val="auto"/>
          <w:sz w:val="32"/>
          <w:szCs w:val="32"/>
          <w:highlight w:val="none"/>
          <w:lang w:eastAsia="zh-CN"/>
        </w:rPr>
        <w:t>（一）受理：县住房和城乡建设局应一次性告知申请人需提交的全部资料，对申请材料齐全的，应予以受理。对申请资料缺失的，应立即告知申请人在规定时限内补充缺失相关资料。</w:t>
      </w:r>
    </w:p>
    <w:p w14:paraId="237C238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（二）初审：县住房和城乡建设局自受理申请之日起</w:t>
      </w:r>
      <w:r>
        <w:rPr>
          <w:rFonts w:hint="eastAsia" w:ascii="仿宋_GB2312" w:hAnsi="仿宋_GB2312" w:eastAsia="仿宋_GB2312" w:cs="仿宋_GB2312"/>
          <w:color w:val="auto"/>
          <w:sz w:val="32"/>
          <w:szCs w:val="32"/>
          <w:highlight w:val="none"/>
          <w:lang w:val="en-US" w:eastAsia="zh-CN"/>
        </w:rPr>
        <w:t>5个自然日内，对申请人家庭收入、家庭住房状况等是否符合规定条件进行审查。</w:t>
      </w:r>
    </w:p>
    <w:p w14:paraId="16F3C86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（三）复核：县住房和城乡建设局对拟符合分配入住的公共租赁住房的申请人资料进行复审并会同申请人所在单位人社、民政、公安、市监等部门信息核实。</w:t>
      </w:r>
    </w:p>
    <w:p w14:paraId="48667A4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（四）公示：县住房和城乡建设局将对符合条件人员予以公示</w:t>
      </w:r>
      <w:r>
        <w:rPr>
          <w:rFonts w:hint="eastAsia" w:ascii="仿宋_GB2312" w:hAnsi="仿宋_GB2312" w:eastAsia="仿宋_GB2312" w:cs="仿宋_GB2312"/>
          <w:color w:val="auto"/>
          <w:sz w:val="32"/>
          <w:szCs w:val="32"/>
          <w:highlight w:val="none"/>
          <w:lang w:val="en-US" w:eastAsia="zh-CN"/>
        </w:rPr>
        <w:t>5个自然日，经公示无异议或异议不成立的，作为公共租赁住房保障对象予以登记，书面通知申请人，并向社会公开审核结果。</w:t>
      </w:r>
    </w:p>
    <w:p w14:paraId="53C2EC4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（五）办理入住手续：经过</w:t>
      </w:r>
      <w:r>
        <w:rPr>
          <w:rFonts w:hint="eastAsia" w:ascii="仿宋_GB2312" w:hAnsi="仿宋_GB2312" w:eastAsia="仿宋_GB2312" w:cs="仿宋_GB2312"/>
          <w:color w:val="auto"/>
          <w:sz w:val="32"/>
          <w:szCs w:val="32"/>
          <w:highlight w:val="none"/>
          <w:lang w:val="en-US" w:eastAsia="zh-CN"/>
        </w:rPr>
        <w:t>5个自然日的公示期无异议的，由住房和城乡建设局配租发放《皮山县公共租赁住房准入证》、签订租赁协议，领取公共租赁住房钥匙，并将入住人员信息反馈各个社区。</w:t>
      </w:r>
    </w:p>
    <w:bookmarkEnd w:id="6"/>
    <w:p w14:paraId="702BC084">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val="0"/>
          <w:color w:val="auto"/>
          <w:sz w:val="32"/>
          <w:szCs w:val="32"/>
          <w:highlight w:val="none"/>
        </w:rPr>
        <w:t>第</w:t>
      </w:r>
      <w:r>
        <w:rPr>
          <w:rFonts w:hint="eastAsia" w:ascii="仿宋_GB2312" w:hAnsi="仿宋_GB2312" w:eastAsia="仿宋_GB2312" w:cs="仿宋_GB2312"/>
          <w:b/>
          <w:bCs w:val="0"/>
          <w:color w:val="auto"/>
          <w:sz w:val="32"/>
          <w:szCs w:val="32"/>
          <w:highlight w:val="none"/>
          <w:lang w:val="en-US" w:eastAsia="zh-CN"/>
        </w:rPr>
        <w:t>九</w:t>
      </w:r>
      <w:r>
        <w:rPr>
          <w:rFonts w:hint="eastAsia" w:ascii="仿宋_GB2312" w:hAnsi="仿宋_GB2312" w:eastAsia="仿宋_GB2312" w:cs="仿宋_GB2312"/>
          <w:b/>
          <w:bCs w:val="0"/>
          <w:color w:val="auto"/>
          <w:sz w:val="32"/>
          <w:szCs w:val="32"/>
          <w:highlight w:val="none"/>
        </w:rPr>
        <w:t>条</w:t>
      </w:r>
      <w:r>
        <w:rPr>
          <w:rFonts w:hint="eastAsia" w:ascii="仿宋_GB2312" w:hAnsi="仿宋_GB2312" w:eastAsia="仿宋_GB2312" w:cs="仿宋_GB2312"/>
          <w:b/>
          <w:bCs w:val="0"/>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公共租赁住房的分配，要体现嵌入式居住和各民族和谐共居的要求。</w:t>
      </w:r>
    </w:p>
    <w:p w14:paraId="282FE19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第</w:t>
      </w:r>
      <w:r>
        <w:rPr>
          <w:rFonts w:hint="eastAsia" w:ascii="黑体" w:hAnsi="黑体" w:eastAsia="黑体" w:cs="黑体"/>
          <w:b w:val="0"/>
          <w:bCs/>
          <w:color w:val="auto"/>
          <w:sz w:val="32"/>
          <w:szCs w:val="32"/>
          <w:highlight w:val="none"/>
          <w:lang w:val="en-US" w:eastAsia="zh-CN"/>
        </w:rPr>
        <w:t>五</w:t>
      </w:r>
      <w:r>
        <w:rPr>
          <w:rFonts w:hint="eastAsia" w:ascii="黑体" w:hAnsi="黑体" w:eastAsia="黑体" w:cs="黑体"/>
          <w:b w:val="0"/>
          <w:bCs/>
          <w:color w:val="auto"/>
          <w:sz w:val="32"/>
          <w:szCs w:val="32"/>
          <w:highlight w:val="none"/>
        </w:rPr>
        <w:t>章</w:t>
      </w:r>
      <w:r>
        <w:rPr>
          <w:rFonts w:hint="eastAsia" w:ascii="黑体" w:hAnsi="黑体" w:eastAsia="黑体" w:cs="黑体"/>
          <w:b w:val="0"/>
          <w:bCs/>
          <w:color w:val="auto"/>
          <w:sz w:val="32"/>
          <w:szCs w:val="32"/>
          <w:highlight w:val="none"/>
          <w:lang w:val="en-US" w:eastAsia="zh-CN"/>
        </w:rPr>
        <w:t xml:space="preserve">  </w:t>
      </w:r>
      <w:r>
        <w:rPr>
          <w:rFonts w:hint="eastAsia" w:ascii="黑体" w:hAnsi="黑体" w:eastAsia="黑体" w:cs="黑体"/>
          <w:b w:val="0"/>
          <w:bCs/>
          <w:color w:val="auto"/>
          <w:sz w:val="32"/>
          <w:szCs w:val="32"/>
          <w:highlight w:val="none"/>
        </w:rPr>
        <w:t>轮候和配租</w:t>
      </w:r>
    </w:p>
    <w:p w14:paraId="1FD520B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bCs w:val="0"/>
          <w:color w:val="auto"/>
          <w:sz w:val="32"/>
          <w:szCs w:val="32"/>
          <w:highlight w:val="none"/>
          <w:lang w:val="en-US" w:eastAsia="zh-CN"/>
        </w:rPr>
        <w:t xml:space="preserve">第十条  </w:t>
      </w:r>
      <w:r>
        <w:rPr>
          <w:rFonts w:hint="eastAsia" w:ascii="仿宋_GB2312" w:hAnsi="仿宋_GB2312" w:eastAsia="仿宋_GB2312" w:cs="仿宋_GB2312"/>
          <w:b w:val="0"/>
          <w:bCs/>
          <w:color w:val="auto"/>
          <w:sz w:val="32"/>
          <w:szCs w:val="32"/>
          <w:highlight w:val="none"/>
        </w:rPr>
        <w:t>县</w:t>
      </w:r>
      <w:r>
        <w:rPr>
          <w:rFonts w:hint="eastAsia" w:ascii="仿宋_GB2312" w:hAnsi="仿宋_GB2312" w:eastAsia="仿宋_GB2312" w:cs="仿宋_GB2312"/>
          <w:b w:val="0"/>
          <w:bCs/>
          <w:color w:val="auto"/>
          <w:sz w:val="32"/>
          <w:szCs w:val="32"/>
          <w:highlight w:val="none"/>
          <w:lang w:eastAsia="zh-CN"/>
        </w:rPr>
        <w:t>住房和城乡建设局</w:t>
      </w:r>
      <w:r>
        <w:rPr>
          <w:rFonts w:hint="eastAsia" w:ascii="仿宋_GB2312" w:hAnsi="仿宋_GB2312" w:eastAsia="仿宋_GB2312" w:cs="仿宋_GB2312"/>
          <w:b w:val="0"/>
          <w:bCs/>
          <w:color w:val="auto"/>
          <w:sz w:val="32"/>
          <w:szCs w:val="32"/>
          <w:highlight w:val="none"/>
          <w:lang w:val="en-US" w:eastAsia="zh-CN"/>
        </w:rPr>
        <w:t>定期对</w:t>
      </w:r>
      <w:r>
        <w:rPr>
          <w:rFonts w:hint="eastAsia" w:ascii="仿宋_GB2312" w:hAnsi="仿宋_GB2312" w:eastAsia="仿宋_GB2312" w:cs="仿宋_GB2312"/>
          <w:b w:val="0"/>
          <w:bCs/>
          <w:color w:val="auto"/>
          <w:sz w:val="32"/>
          <w:szCs w:val="32"/>
          <w:highlight w:val="none"/>
        </w:rPr>
        <w:t>公共租赁住房的房源向社会</w:t>
      </w:r>
      <w:r>
        <w:rPr>
          <w:rFonts w:hint="eastAsia" w:ascii="仿宋_GB2312" w:hAnsi="仿宋_GB2312" w:eastAsia="仿宋_GB2312" w:cs="仿宋_GB2312"/>
          <w:b w:val="0"/>
          <w:bCs/>
          <w:color w:val="auto"/>
          <w:sz w:val="32"/>
          <w:szCs w:val="32"/>
          <w:highlight w:val="none"/>
          <w:lang w:val="en-US" w:eastAsia="zh-CN"/>
        </w:rPr>
        <w:t>进行</w:t>
      </w:r>
      <w:r>
        <w:rPr>
          <w:rFonts w:hint="eastAsia" w:ascii="仿宋_GB2312" w:hAnsi="仿宋_GB2312" w:eastAsia="仿宋_GB2312" w:cs="仿宋_GB2312"/>
          <w:b w:val="0"/>
          <w:bCs/>
          <w:color w:val="auto"/>
          <w:sz w:val="32"/>
          <w:szCs w:val="32"/>
          <w:highlight w:val="none"/>
        </w:rPr>
        <w:t>公示。</w:t>
      </w:r>
    </w:p>
    <w:p w14:paraId="63DEE4A5">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bCs w:val="0"/>
          <w:color w:val="auto"/>
          <w:sz w:val="32"/>
          <w:szCs w:val="32"/>
          <w:highlight w:val="none"/>
        </w:rPr>
        <w:t>第十</w:t>
      </w:r>
      <w:r>
        <w:rPr>
          <w:rFonts w:hint="eastAsia" w:ascii="仿宋_GB2312" w:hAnsi="仿宋_GB2312" w:eastAsia="仿宋_GB2312" w:cs="仿宋_GB2312"/>
          <w:b/>
          <w:bCs w:val="0"/>
          <w:color w:val="auto"/>
          <w:sz w:val="32"/>
          <w:szCs w:val="32"/>
          <w:highlight w:val="none"/>
          <w:lang w:val="en-US" w:eastAsia="zh-CN"/>
        </w:rPr>
        <w:t>一</w:t>
      </w:r>
      <w:r>
        <w:rPr>
          <w:rFonts w:hint="eastAsia" w:ascii="仿宋_GB2312" w:hAnsi="仿宋_GB2312" w:eastAsia="仿宋_GB2312" w:cs="仿宋_GB2312"/>
          <w:b/>
          <w:bCs w:val="0"/>
          <w:color w:val="auto"/>
          <w:sz w:val="32"/>
          <w:szCs w:val="32"/>
          <w:highlight w:val="none"/>
        </w:rPr>
        <w:t xml:space="preserve">条 </w:t>
      </w:r>
      <w:r>
        <w:rPr>
          <w:rFonts w:hint="eastAsia" w:ascii="仿宋_GB2312" w:hAnsi="仿宋_GB2312" w:eastAsia="仿宋_GB2312" w:cs="仿宋_GB2312"/>
          <w:b/>
          <w:bCs w:val="0"/>
          <w:color w:val="auto"/>
          <w:sz w:val="32"/>
          <w:szCs w:val="32"/>
          <w:highlight w:val="none"/>
          <w:lang w:val="en-US" w:eastAsia="zh-CN"/>
        </w:rPr>
        <w:t xml:space="preserve"> </w:t>
      </w:r>
      <w:r>
        <w:rPr>
          <w:rFonts w:hint="eastAsia" w:ascii="仿宋_GB2312" w:hAnsi="仿宋_GB2312" w:eastAsia="仿宋_GB2312" w:cs="仿宋_GB2312"/>
          <w:b w:val="0"/>
          <w:bCs/>
          <w:color w:val="auto"/>
          <w:sz w:val="32"/>
          <w:szCs w:val="32"/>
          <w:highlight w:val="none"/>
        </w:rPr>
        <w:t>对确定配租申请家庭和个人，县</w:t>
      </w:r>
      <w:r>
        <w:rPr>
          <w:rFonts w:hint="eastAsia" w:ascii="仿宋_GB2312" w:hAnsi="仿宋_GB2312" w:eastAsia="仿宋_GB2312" w:cs="仿宋_GB2312"/>
          <w:b w:val="0"/>
          <w:bCs/>
          <w:color w:val="auto"/>
          <w:sz w:val="32"/>
          <w:szCs w:val="32"/>
          <w:highlight w:val="none"/>
          <w:lang w:eastAsia="zh-CN"/>
        </w:rPr>
        <w:t>住房和城乡建设局</w:t>
      </w:r>
      <w:r>
        <w:rPr>
          <w:rFonts w:hint="eastAsia" w:ascii="仿宋_GB2312" w:hAnsi="仿宋_GB2312" w:eastAsia="仿宋_GB2312" w:cs="仿宋_GB2312"/>
          <w:b w:val="0"/>
          <w:bCs/>
          <w:color w:val="auto"/>
          <w:sz w:val="32"/>
          <w:szCs w:val="32"/>
          <w:highlight w:val="none"/>
        </w:rPr>
        <w:t>进行分组，按照保障群体类别和登记时间先后确定轮候批次，坚持公开、公平、公正、透明，照顾老弱病残的原则进行分配。</w:t>
      </w:r>
    </w:p>
    <w:p w14:paraId="400677B0">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bCs w:val="0"/>
          <w:color w:val="auto"/>
          <w:sz w:val="32"/>
          <w:szCs w:val="32"/>
          <w:highlight w:val="none"/>
        </w:rPr>
        <w:t>第十</w:t>
      </w:r>
      <w:r>
        <w:rPr>
          <w:rFonts w:hint="eastAsia" w:ascii="仿宋_GB2312" w:hAnsi="仿宋_GB2312" w:eastAsia="仿宋_GB2312" w:cs="仿宋_GB2312"/>
          <w:b/>
          <w:bCs w:val="0"/>
          <w:color w:val="auto"/>
          <w:sz w:val="32"/>
          <w:szCs w:val="32"/>
          <w:highlight w:val="none"/>
          <w:lang w:val="en-US" w:eastAsia="zh-CN"/>
        </w:rPr>
        <w:t>二</w:t>
      </w:r>
      <w:r>
        <w:rPr>
          <w:rFonts w:hint="eastAsia" w:ascii="仿宋_GB2312" w:hAnsi="仿宋_GB2312" w:eastAsia="仿宋_GB2312" w:cs="仿宋_GB2312"/>
          <w:b/>
          <w:bCs w:val="0"/>
          <w:color w:val="auto"/>
          <w:sz w:val="32"/>
          <w:szCs w:val="32"/>
          <w:highlight w:val="none"/>
        </w:rPr>
        <w:t>条</w:t>
      </w:r>
      <w:r>
        <w:rPr>
          <w:rFonts w:hint="eastAsia" w:ascii="仿宋_GB2312" w:hAnsi="仿宋_GB2312" w:eastAsia="仿宋_GB2312" w:cs="仿宋_GB2312"/>
          <w:b/>
          <w:bCs w:val="0"/>
          <w:color w:val="auto"/>
          <w:sz w:val="32"/>
          <w:szCs w:val="32"/>
          <w:highlight w:val="none"/>
          <w:lang w:val="en-US" w:eastAsia="zh-CN"/>
        </w:rPr>
        <w:t xml:space="preserve">  </w:t>
      </w:r>
      <w:r>
        <w:rPr>
          <w:rFonts w:hint="eastAsia" w:ascii="仿宋_GB2312" w:hAnsi="仿宋_GB2312" w:eastAsia="仿宋_GB2312" w:cs="仿宋_GB2312"/>
          <w:b w:val="0"/>
          <w:bCs/>
          <w:color w:val="auto"/>
          <w:sz w:val="32"/>
          <w:szCs w:val="32"/>
          <w:highlight w:val="none"/>
        </w:rPr>
        <w:t>公共租赁住房轮候配租时,低保户、孤寡老人、三级以上残疾人、烈士家属、伤残病退军人和警察等重点优抚对象、全国英模、省部级劳模和见义勇为人员、二等功以上复转军人以及政府引进的特殊人才对象应优先分配。</w:t>
      </w:r>
    </w:p>
    <w:p w14:paraId="5B590F56">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rPr>
        <w:t>第十</w:t>
      </w:r>
      <w:r>
        <w:rPr>
          <w:rFonts w:hint="eastAsia" w:ascii="仿宋_GB2312" w:hAnsi="仿宋_GB2312" w:eastAsia="仿宋_GB2312" w:cs="仿宋_GB2312"/>
          <w:b/>
          <w:bCs w:val="0"/>
          <w:color w:val="auto"/>
          <w:sz w:val="32"/>
          <w:szCs w:val="32"/>
          <w:highlight w:val="none"/>
          <w:lang w:val="en-US" w:eastAsia="zh-CN"/>
        </w:rPr>
        <w:t>三</w:t>
      </w:r>
      <w:r>
        <w:rPr>
          <w:rFonts w:hint="eastAsia" w:ascii="仿宋_GB2312" w:hAnsi="仿宋_GB2312" w:eastAsia="仿宋_GB2312" w:cs="仿宋_GB2312"/>
          <w:b/>
          <w:bCs w:val="0"/>
          <w:color w:val="auto"/>
          <w:sz w:val="32"/>
          <w:szCs w:val="32"/>
          <w:highlight w:val="none"/>
        </w:rPr>
        <w:t>条</w:t>
      </w:r>
      <w:r>
        <w:rPr>
          <w:rFonts w:hint="eastAsia" w:ascii="仿宋_GB2312" w:hAnsi="仿宋_GB2312" w:eastAsia="仿宋_GB2312" w:cs="仿宋_GB2312"/>
          <w:b/>
          <w:bCs w:val="0"/>
          <w:color w:val="auto"/>
          <w:sz w:val="32"/>
          <w:szCs w:val="32"/>
          <w:highlight w:val="none"/>
          <w:lang w:val="en-US" w:eastAsia="zh-CN"/>
        </w:rPr>
        <w:t xml:space="preserve">  </w:t>
      </w:r>
      <w:r>
        <w:rPr>
          <w:rFonts w:hint="eastAsia" w:ascii="仿宋_GB2312" w:hAnsi="仿宋_GB2312" w:eastAsia="仿宋_GB2312" w:cs="仿宋_GB2312"/>
          <w:b w:val="0"/>
          <w:bCs/>
          <w:color w:val="auto"/>
          <w:sz w:val="32"/>
          <w:szCs w:val="32"/>
          <w:highlight w:val="none"/>
        </w:rPr>
        <w:t>在分配过程中应充分考虑老</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弱、病、残行动不便群体</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各民族嵌入式居住和各民族和谐共居的要求，尽量满足老、弱、病、残群体在低楼层或电梯房分配。</w:t>
      </w:r>
    </w:p>
    <w:p w14:paraId="59B13DB2">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bCs w:val="0"/>
          <w:color w:val="auto"/>
          <w:sz w:val="32"/>
          <w:szCs w:val="32"/>
          <w:highlight w:val="none"/>
        </w:rPr>
        <w:t>第十</w:t>
      </w:r>
      <w:r>
        <w:rPr>
          <w:rFonts w:hint="eastAsia" w:ascii="仿宋_GB2312" w:hAnsi="仿宋_GB2312" w:eastAsia="仿宋_GB2312" w:cs="仿宋_GB2312"/>
          <w:b/>
          <w:bCs w:val="0"/>
          <w:color w:val="auto"/>
          <w:sz w:val="32"/>
          <w:szCs w:val="32"/>
          <w:highlight w:val="none"/>
          <w:lang w:val="en-US" w:eastAsia="zh-CN"/>
        </w:rPr>
        <w:t>四</w:t>
      </w:r>
      <w:r>
        <w:rPr>
          <w:rFonts w:hint="eastAsia" w:ascii="仿宋_GB2312" w:hAnsi="仿宋_GB2312" w:eastAsia="仿宋_GB2312" w:cs="仿宋_GB2312"/>
          <w:b/>
          <w:bCs w:val="0"/>
          <w:color w:val="auto"/>
          <w:sz w:val="32"/>
          <w:szCs w:val="32"/>
          <w:highlight w:val="none"/>
        </w:rPr>
        <w:t xml:space="preserve">条 </w:t>
      </w:r>
      <w:r>
        <w:rPr>
          <w:rFonts w:hint="eastAsia" w:ascii="仿宋_GB2312" w:hAnsi="仿宋_GB2312" w:eastAsia="仿宋_GB2312" w:cs="仿宋_GB2312"/>
          <w:b/>
          <w:bCs w:val="0"/>
          <w:color w:val="auto"/>
          <w:sz w:val="32"/>
          <w:szCs w:val="32"/>
          <w:highlight w:val="none"/>
          <w:lang w:val="en-US" w:eastAsia="zh-CN"/>
        </w:rPr>
        <w:t xml:space="preserve"> </w:t>
      </w:r>
      <w:r>
        <w:rPr>
          <w:rFonts w:hint="eastAsia" w:ascii="仿宋_GB2312" w:hAnsi="仿宋_GB2312" w:eastAsia="仿宋_GB2312" w:cs="仿宋_GB2312"/>
          <w:b w:val="0"/>
          <w:bCs/>
          <w:color w:val="auto"/>
          <w:sz w:val="32"/>
          <w:szCs w:val="32"/>
          <w:highlight w:val="none"/>
        </w:rPr>
        <w:t>申请人选定住房后，填写入住</w:t>
      </w:r>
      <w:r>
        <w:rPr>
          <w:rFonts w:hint="eastAsia" w:ascii="仿宋_GB2312" w:hAnsi="仿宋_GB2312" w:eastAsia="仿宋_GB2312" w:cs="仿宋_GB2312"/>
          <w:b w:val="0"/>
          <w:bCs/>
          <w:color w:val="auto"/>
          <w:sz w:val="32"/>
          <w:szCs w:val="32"/>
          <w:highlight w:val="none"/>
          <w:lang w:eastAsia="zh-CN"/>
        </w:rPr>
        <w:t>公共租赁住房</w:t>
      </w:r>
      <w:r>
        <w:rPr>
          <w:rFonts w:hint="eastAsia" w:ascii="仿宋_GB2312" w:hAnsi="仿宋_GB2312" w:eastAsia="仿宋_GB2312" w:cs="仿宋_GB2312"/>
          <w:b w:val="0"/>
          <w:bCs/>
          <w:color w:val="auto"/>
          <w:sz w:val="32"/>
          <w:szCs w:val="32"/>
          <w:highlight w:val="none"/>
        </w:rPr>
        <w:t>申请资料，在确定入住</w:t>
      </w:r>
      <w:r>
        <w:rPr>
          <w:rFonts w:hint="eastAsia" w:ascii="仿宋_GB2312" w:hAnsi="仿宋_GB2312" w:eastAsia="仿宋_GB2312" w:cs="仿宋_GB2312"/>
          <w:b w:val="0"/>
          <w:bCs/>
          <w:color w:val="auto"/>
          <w:sz w:val="32"/>
          <w:szCs w:val="32"/>
          <w:highlight w:val="none"/>
          <w:lang w:eastAsia="zh-CN"/>
        </w:rPr>
        <w:t>公共租赁住房</w:t>
      </w:r>
      <w:r>
        <w:rPr>
          <w:rFonts w:hint="eastAsia" w:ascii="仿宋_GB2312" w:hAnsi="仿宋_GB2312" w:eastAsia="仿宋_GB2312" w:cs="仿宋_GB2312"/>
          <w:b w:val="0"/>
          <w:bCs/>
          <w:color w:val="auto"/>
          <w:sz w:val="32"/>
          <w:szCs w:val="32"/>
          <w:highlight w:val="none"/>
        </w:rPr>
        <w:t>3天内签订《</w:t>
      </w:r>
      <w:r>
        <w:rPr>
          <w:rFonts w:hint="eastAsia" w:ascii="仿宋_GB2312" w:hAnsi="仿宋_GB2312" w:eastAsia="仿宋_GB2312" w:cs="仿宋_GB2312"/>
          <w:b w:val="0"/>
          <w:bCs/>
          <w:color w:val="auto"/>
          <w:sz w:val="32"/>
          <w:szCs w:val="32"/>
          <w:highlight w:val="none"/>
          <w:lang w:eastAsia="zh-CN"/>
        </w:rPr>
        <w:t>皮山县</w:t>
      </w:r>
      <w:r>
        <w:rPr>
          <w:rFonts w:hint="eastAsia" w:ascii="仿宋_GB2312" w:hAnsi="仿宋_GB2312" w:eastAsia="仿宋_GB2312" w:cs="仿宋_GB2312"/>
          <w:b w:val="0"/>
          <w:bCs/>
          <w:color w:val="auto"/>
          <w:sz w:val="32"/>
          <w:szCs w:val="32"/>
          <w:highlight w:val="none"/>
        </w:rPr>
        <w:t>公共租赁住房</w:t>
      </w:r>
      <w:r>
        <w:rPr>
          <w:rFonts w:hint="eastAsia" w:ascii="仿宋_GB2312" w:hAnsi="仿宋_GB2312" w:eastAsia="仿宋_GB2312" w:cs="仿宋_GB2312"/>
          <w:b w:val="0"/>
          <w:bCs/>
          <w:color w:val="auto"/>
          <w:sz w:val="32"/>
          <w:szCs w:val="32"/>
          <w:highlight w:val="none"/>
          <w:lang w:eastAsia="zh-CN"/>
        </w:rPr>
        <w:t>租赁合同</w:t>
      </w:r>
      <w:r>
        <w:rPr>
          <w:rFonts w:hint="eastAsia" w:ascii="仿宋_GB2312" w:hAnsi="仿宋_GB2312" w:eastAsia="仿宋_GB2312" w:cs="仿宋_GB2312"/>
          <w:b w:val="0"/>
          <w:bCs/>
          <w:color w:val="auto"/>
          <w:sz w:val="32"/>
          <w:szCs w:val="32"/>
          <w:highlight w:val="none"/>
        </w:rPr>
        <w:t>》,交清</w:t>
      </w:r>
      <w:r>
        <w:rPr>
          <w:rFonts w:hint="eastAsia" w:ascii="仿宋_GB2312" w:hAnsi="仿宋_GB2312" w:eastAsia="仿宋_GB2312" w:cs="仿宋_GB2312"/>
          <w:b w:val="0"/>
          <w:bCs/>
          <w:color w:val="auto"/>
          <w:sz w:val="32"/>
          <w:szCs w:val="32"/>
          <w:highlight w:val="none"/>
          <w:lang w:val="en-US" w:eastAsia="zh-CN"/>
        </w:rPr>
        <w:t>当年</w:t>
      </w:r>
      <w:r>
        <w:rPr>
          <w:rFonts w:hint="eastAsia" w:ascii="仿宋_GB2312" w:hAnsi="仿宋_GB2312" w:eastAsia="仿宋_GB2312" w:cs="仿宋_GB2312"/>
          <w:b w:val="0"/>
          <w:bCs/>
          <w:color w:val="auto"/>
          <w:sz w:val="32"/>
          <w:szCs w:val="32"/>
          <w:highlight w:val="none"/>
        </w:rPr>
        <w:t>租金、物业管理费后，办理入住手续。</w:t>
      </w:r>
    </w:p>
    <w:p w14:paraId="36D205F9">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bCs w:val="0"/>
          <w:color w:val="auto"/>
          <w:sz w:val="32"/>
          <w:szCs w:val="32"/>
          <w:highlight w:val="none"/>
        </w:rPr>
        <w:t>第十</w:t>
      </w:r>
      <w:r>
        <w:rPr>
          <w:rFonts w:hint="eastAsia" w:ascii="仿宋_GB2312" w:hAnsi="仿宋_GB2312" w:eastAsia="仿宋_GB2312" w:cs="仿宋_GB2312"/>
          <w:b/>
          <w:bCs w:val="0"/>
          <w:color w:val="auto"/>
          <w:sz w:val="32"/>
          <w:szCs w:val="32"/>
          <w:highlight w:val="none"/>
          <w:lang w:val="en-US" w:eastAsia="zh-CN"/>
        </w:rPr>
        <w:t>五</w:t>
      </w:r>
      <w:r>
        <w:rPr>
          <w:rFonts w:hint="eastAsia" w:ascii="仿宋_GB2312" w:hAnsi="仿宋_GB2312" w:eastAsia="仿宋_GB2312" w:cs="仿宋_GB2312"/>
          <w:b/>
          <w:bCs w:val="0"/>
          <w:color w:val="auto"/>
          <w:sz w:val="32"/>
          <w:szCs w:val="32"/>
          <w:highlight w:val="none"/>
        </w:rPr>
        <w:t>条</w:t>
      </w:r>
      <w:r>
        <w:rPr>
          <w:rFonts w:hint="eastAsia" w:ascii="仿宋_GB2312" w:hAnsi="仿宋_GB2312" w:eastAsia="仿宋_GB2312" w:cs="仿宋_GB2312"/>
          <w:b/>
          <w:bCs w:val="0"/>
          <w:color w:val="auto"/>
          <w:sz w:val="32"/>
          <w:szCs w:val="32"/>
          <w:highlight w:val="none"/>
          <w:lang w:val="en-US" w:eastAsia="zh-CN"/>
        </w:rPr>
        <w:t xml:space="preserve">  </w:t>
      </w:r>
      <w:r>
        <w:rPr>
          <w:rFonts w:hint="eastAsia" w:ascii="仿宋_GB2312" w:hAnsi="仿宋_GB2312" w:eastAsia="仿宋_GB2312" w:cs="仿宋_GB2312"/>
          <w:b w:val="0"/>
          <w:bCs/>
          <w:color w:val="auto"/>
          <w:sz w:val="32"/>
          <w:szCs w:val="32"/>
          <w:highlight w:val="none"/>
        </w:rPr>
        <w:t>公共租赁住房入住后，水费、电费、暖气费、燃气使用费、通信费、宽带上网费、有线电视收视维护</w:t>
      </w:r>
      <w:r>
        <w:rPr>
          <w:rFonts w:hint="eastAsia" w:ascii="仿宋_GB2312" w:hAnsi="仿宋_GB2312" w:eastAsia="仿宋_GB2312" w:cs="仿宋_GB2312"/>
          <w:b w:val="0"/>
          <w:bCs/>
          <w:color w:val="auto"/>
          <w:sz w:val="32"/>
          <w:szCs w:val="32"/>
          <w:highlight w:val="none"/>
          <w:lang w:eastAsia="zh-CN"/>
        </w:rPr>
        <w:t>费</w:t>
      </w:r>
      <w:r>
        <w:rPr>
          <w:rFonts w:hint="eastAsia" w:ascii="仿宋_GB2312" w:hAnsi="仿宋_GB2312" w:eastAsia="仿宋_GB2312" w:cs="仿宋_GB2312"/>
          <w:b w:val="0"/>
          <w:bCs/>
          <w:color w:val="auto"/>
          <w:sz w:val="32"/>
          <w:szCs w:val="32"/>
          <w:highlight w:val="none"/>
        </w:rPr>
        <w:t>等应当由承租人承担。</w:t>
      </w:r>
    </w:p>
    <w:p w14:paraId="393F8920">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bCs w:val="0"/>
          <w:color w:val="auto"/>
          <w:sz w:val="32"/>
          <w:szCs w:val="32"/>
          <w:highlight w:val="none"/>
        </w:rPr>
        <w:t>第</w:t>
      </w:r>
      <w:r>
        <w:rPr>
          <w:rFonts w:hint="eastAsia" w:ascii="仿宋_GB2312" w:hAnsi="仿宋_GB2312" w:eastAsia="仿宋_GB2312" w:cs="仿宋_GB2312"/>
          <w:b/>
          <w:bCs w:val="0"/>
          <w:color w:val="auto"/>
          <w:sz w:val="32"/>
          <w:szCs w:val="32"/>
          <w:highlight w:val="none"/>
          <w:lang w:eastAsia="zh-CN"/>
        </w:rPr>
        <w:t>十</w:t>
      </w:r>
      <w:r>
        <w:rPr>
          <w:rFonts w:hint="eastAsia" w:ascii="仿宋_GB2312" w:hAnsi="仿宋_GB2312" w:eastAsia="仿宋_GB2312" w:cs="仿宋_GB2312"/>
          <w:b/>
          <w:bCs w:val="0"/>
          <w:color w:val="auto"/>
          <w:sz w:val="32"/>
          <w:szCs w:val="32"/>
          <w:highlight w:val="none"/>
          <w:lang w:val="en-US" w:eastAsia="zh-CN"/>
        </w:rPr>
        <w:t>六</w:t>
      </w:r>
      <w:r>
        <w:rPr>
          <w:rFonts w:hint="eastAsia" w:ascii="仿宋_GB2312" w:hAnsi="仿宋_GB2312" w:eastAsia="仿宋_GB2312" w:cs="仿宋_GB2312"/>
          <w:b/>
          <w:bCs w:val="0"/>
          <w:color w:val="auto"/>
          <w:sz w:val="32"/>
          <w:szCs w:val="32"/>
          <w:highlight w:val="none"/>
          <w:lang w:eastAsia="zh-CN"/>
        </w:rPr>
        <w:t>条</w:t>
      </w:r>
      <w:r>
        <w:rPr>
          <w:rFonts w:hint="eastAsia" w:ascii="仿宋_GB2312" w:hAnsi="仿宋_GB2312" w:eastAsia="仿宋_GB2312" w:cs="仿宋_GB2312"/>
          <w:b/>
          <w:bCs w:val="0"/>
          <w:color w:val="auto"/>
          <w:sz w:val="32"/>
          <w:szCs w:val="32"/>
          <w:highlight w:val="none"/>
          <w:lang w:val="en-US" w:eastAsia="zh-CN"/>
        </w:rPr>
        <w:t xml:space="preserve">  </w:t>
      </w:r>
      <w:r>
        <w:rPr>
          <w:rFonts w:hint="eastAsia" w:ascii="仿宋_GB2312" w:hAnsi="仿宋_GB2312" w:eastAsia="仿宋_GB2312" w:cs="仿宋_GB2312"/>
          <w:b w:val="0"/>
          <w:bCs/>
          <w:color w:val="auto"/>
          <w:sz w:val="32"/>
          <w:szCs w:val="32"/>
          <w:highlight w:val="none"/>
        </w:rPr>
        <w:t>公共租赁住房分配后，应在15日内办理入住手续，15日内未办理入住手续的，视为自动放弃</w:t>
      </w:r>
      <w:r>
        <w:rPr>
          <w:rFonts w:hint="eastAsia" w:ascii="仿宋_GB2312" w:hAnsi="仿宋_GB2312" w:eastAsia="仿宋_GB2312" w:cs="仿宋_GB2312"/>
          <w:b w:val="0"/>
          <w:bCs/>
          <w:color w:val="auto"/>
          <w:sz w:val="32"/>
          <w:szCs w:val="32"/>
          <w:highlight w:val="none"/>
          <w:lang w:eastAsia="zh-CN"/>
        </w:rPr>
        <w:t>公共租赁住房，予以重新分配</w:t>
      </w:r>
      <w:r>
        <w:rPr>
          <w:rFonts w:hint="eastAsia" w:ascii="仿宋_GB2312" w:hAnsi="仿宋_GB2312" w:eastAsia="仿宋_GB2312" w:cs="仿宋_GB2312"/>
          <w:b w:val="0"/>
          <w:bCs/>
          <w:color w:val="auto"/>
          <w:sz w:val="32"/>
          <w:szCs w:val="32"/>
          <w:highlight w:val="none"/>
        </w:rPr>
        <w:t>。</w:t>
      </w:r>
    </w:p>
    <w:p w14:paraId="09CEBE3C">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eastAsia="zh-CN"/>
        </w:rPr>
        <w:t>十</w:t>
      </w:r>
      <w:r>
        <w:rPr>
          <w:rFonts w:hint="eastAsia" w:ascii="仿宋_GB2312" w:hAnsi="仿宋_GB2312" w:eastAsia="仿宋_GB2312" w:cs="仿宋_GB2312"/>
          <w:b/>
          <w:bCs/>
          <w:color w:val="auto"/>
          <w:sz w:val="32"/>
          <w:szCs w:val="32"/>
          <w:highlight w:val="none"/>
          <w:lang w:val="en-US" w:eastAsia="zh-CN"/>
        </w:rPr>
        <w:t>七</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公共租赁住房</w:t>
      </w:r>
      <w:r>
        <w:rPr>
          <w:rFonts w:hint="eastAsia" w:ascii="仿宋_GB2312" w:hAnsi="仿宋_GB2312" w:eastAsia="仿宋_GB2312" w:cs="仿宋_GB2312"/>
          <w:color w:val="auto"/>
          <w:sz w:val="32"/>
          <w:szCs w:val="32"/>
          <w:highlight w:val="none"/>
        </w:rPr>
        <w:t>合同由县</w:t>
      </w:r>
      <w:r>
        <w:rPr>
          <w:rFonts w:hint="eastAsia" w:ascii="仿宋_GB2312" w:hAnsi="仿宋_GB2312" w:eastAsia="仿宋_GB2312" w:cs="仿宋_GB2312"/>
          <w:color w:val="auto"/>
          <w:sz w:val="32"/>
          <w:szCs w:val="32"/>
          <w:highlight w:val="none"/>
          <w:lang w:eastAsia="zh-CN"/>
        </w:rPr>
        <w:t>住房和城乡建设局依托</w:t>
      </w:r>
      <w:r>
        <w:rPr>
          <w:rFonts w:hint="eastAsia" w:ascii="仿宋_GB2312" w:hAnsi="仿宋_GB2312" w:eastAsia="仿宋_GB2312" w:cs="仿宋_GB2312"/>
          <w:color w:val="auto"/>
          <w:sz w:val="32"/>
          <w:szCs w:val="32"/>
          <w:highlight w:val="none"/>
          <w:lang w:val="en-US" w:eastAsia="zh-CN"/>
        </w:rPr>
        <w:t>具有运营管理资质的单位</w:t>
      </w:r>
      <w:r>
        <w:rPr>
          <w:rFonts w:hint="eastAsia" w:ascii="仿宋_GB2312" w:hAnsi="仿宋_GB2312" w:eastAsia="仿宋_GB2312" w:cs="仿宋_GB2312"/>
          <w:color w:val="auto"/>
          <w:sz w:val="32"/>
          <w:szCs w:val="32"/>
          <w:highlight w:val="none"/>
        </w:rPr>
        <w:t>和承租人签</w:t>
      </w:r>
      <w:r>
        <w:rPr>
          <w:rFonts w:hint="eastAsia" w:ascii="仿宋_GB2312" w:hAnsi="仿宋_GB2312" w:eastAsia="仿宋_GB2312" w:cs="仿宋_GB2312"/>
          <w:color w:val="auto"/>
          <w:sz w:val="32"/>
          <w:szCs w:val="32"/>
          <w:highlight w:val="none"/>
          <w:lang w:eastAsia="zh-CN"/>
        </w:rPr>
        <w:t>订</w:t>
      </w:r>
      <w:r>
        <w:rPr>
          <w:rFonts w:hint="eastAsia" w:ascii="仿宋_GB2312" w:hAnsi="仿宋_GB2312" w:eastAsia="仿宋_GB2312" w:cs="仿宋_GB2312"/>
          <w:color w:val="auto"/>
          <w:sz w:val="32"/>
          <w:szCs w:val="32"/>
          <w:highlight w:val="none"/>
        </w:rPr>
        <w:t>，合同期限为</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皮山</w:t>
      </w:r>
      <w:r>
        <w:rPr>
          <w:rFonts w:hint="eastAsia" w:ascii="仿宋_GB2312" w:hAnsi="仿宋_GB2312" w:eastAsia="仿宋_GB2312" w:cs="仿宋_GB2312"/>
          <w:color w:val="auto"/>
          <w:sz w:val="32"/>
          <w:szCs w:val="32"/>
          <w:highlight w:val="none"/>
        </w:rPr>
        <w:t>县</w:t>
      </w:r>
      <w:r>
        <w:rPr>
          <w:rFonts w:hint="eastAsia" w:ascii="仿宋_GB2312" w:hAnsi="仿宋_GB2312" w:eastAsia="仿宋_GB2312" w:cs="仿宋_GB2312"/>
          <w:color w:val="auto"/>
          <w:sz w:val="32"/>
          <w:szCs w:val="32"/>
          <w:highlight w:val="none"/>
          <w:lang w:eastAsia="zh-CN"/>
        </w:rPr>
        <w:t>公共租赁住房</w:t>
      </w:r>
      <w:r>
        <w:rPr>
          <w:rFonts w:hint="eastAsia" w:ascii="仿宋_GB2312" w:hAnsi="仿宋_GB2312" w:eastAsia="仿宋_GB2312" w:cs="仿宋_GB2312"/>
          <w:color w:val="auto"/>
          <w:sz w:val="32"/>
          <w:szCs w:val="32"/>
          <w:highlight w:val="none"/>
        </w:rPr>
        <w:t>租赁合同》内容包括租赁房屋的基本情况、租金标准及调整原则、租金收取方式、租赁期限、修缮责任、合同解除、违约责任以及双方权利义务等。</w:t>
      </w:r>
    </w:p>
    <w:p w14:paraId="729C077F">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eastAsia="zh-CN"/>
        </w:rPr>
        <w:t>十</w:t>
      </w:r>
      <w:r>
        <w:rPr>
          <w:rFonts w:hint="eastAsia" w:ascii="仿宋_GB2312" w:hAnsi="仿宋_GB2312" w:eastAsia="仿宋_GB2312" w:cs="仿宋_GB2312"/>
          <w:b/>
          <w:bCs/>
          <w:color w:val="auto"/>
          <w:sz w:val="32"/>
          <w:szCs w:val="32"/>
          <w:highlight w:val="none"/>
          <w:lang w:val="en-US" w:eastAsia="zh-CN"/>
        </w:rPr>
        <w:t>八</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承租人应当根据合同约定，按时向</w:t>
      </w:r>
      <w:r>
        <w:rPr>
          <w:rFonts w:hint="eastAsia" w:ascii="仿宋_GB2312" w:hAnsi="仿宋_GB2312" w:eastAsia="仿宋_GB2312" w:cs="仿宋_GB2312"/>
          <w:color w:val="auto"/>
          <w:sz w:val="32"/>
          <w:szCs w:val="32"/>
          <w:highlight w:val="none"/>
          <w:lang w:eastAsia="zh-CN"/>
        </w:rPr>
        <w:t>住房和城乡建设局委托的</w:t>
      </w:r>
      <w:r>
        <w:rPr>
          <w:rFonts w:hint="eastAsia" w:ascii="仿宋_GB2312" w:hAnsi="仿宋_GB2312" w:eastAsia="仿宋_GB2312" w:cs="仿宋_GB2312"/>
          <w:color w:val="auto"/>
          <w:sz w:val="32"/>
          <w:szCs w:val="32"/>
          <w:highlight w:val="none"/>
          <w:lang w:val="en-US" w:eastAsia="zh-CN"/>
        </w:rPr>
        <w:t>具有运营管理资质的第三方缴纳租金；乡镇、园区</w:t>
      </w:r>
      <w:r>
        <w:rPr>
          <w:rFonts w:hint="eastAsia" w:ascii="仿宋_GB2312" w:hAnsi="仿宋_GB2312" w:eastAsia="仿宋_GB2312" w:cs="仿宋_GB2312"/>
          <w:color w:val="auto"/>
          <w:sz w:val="32"/>
          <w:szCs w:val="32"/>
          <w:highlight w:val="none"/>
          <w:lang w:eastAsia="zh-CN"/>
        </w:rPr>
        <w:t>公共租赁住房</w:t>
      </w:r>
      <w:r>
        <w:rPr>
          <w:rFonts w:hint="eastAsia" w:ascii="仿宋_GB2312" w:hAnsi="仿宋_GB2312" w:eastAsia="仿宋_GB2312" w:cs="仿宋_GB2312"/>
          <w:color w:val="auto"/>
          <w:sz w:val="32"/>
          <w:szCs w:val="32"/>
          <w:highlight w:val="none"/>
          <w:lang w:val="en-US" w:eastAsia="zh-CN"/>
        </w:rPr>
        <w:t>按照收费标准、属地原则收取租金并统一缴纳至指定账户。</w:t>
      </w:r>
    </w:p>
    <w:p w14:paraId="53F6AFE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第</w:t>
      </w:r>
      <w:r>
        <w:rPr>
          <w:rFonts w:hint="eastAsia" w:ascii="黑体" w:hAnsi="黑体" w:eastAsia="黑体" w:cs="黑体"/>
          <w:b w:val="0"/>
          <w:bCs/>
          <w:color w:val="auto"/>
          <w:sz w:val="32"/>
          <w:szCs w:val="32"/>
          <w:highlight w:val="none"/>
          <w:lang w:val="en-US" w:eastAsia="zh-CN"/>
        </w:rPr>
        <w:t>六</w:t>
      </w:r>
      <w:r>
        <w:rPr>
          <w:rFonts w:hint="eastAsia" w:ascii="黑体" w:hAnsi="黑体" w:eastAsia="黑体" w:cs="黑体"/>
          <w:b w:val="0"/>
          <w:bCs/>
          <w:color w:val="auto"/>
          <w:sz w:val="32"/>
          <w:szCs w:val="32"/>
          <w:highlight w:val="none"/>
        </w:rPr>
        <w:t>章</w:t>
      </w:r>
      <w:r>
        <w:rPr>
          <w:rFonts w:hint="eastAsia" w:ascii="黑体" w:hAnsi="黑体" w:eastAsia="黑体" w:cs="黑体"/>
          <w:b w:val="0"/>
          <w:bCs/>
          <w:color w:val="auto"/>
          <w:sz w:val="32"/>
          <w:szCs w:val="32"/>
          <w:highlight w:val="none"/>
          <w:lang w:val="en-US" w:eastAsia="zh-CN"/>
        </w:rPr>
        <w:t xml:space="preserve"> 租金</w:t>
      </w:r>
      <w:r>
        <w:rPr>
          <w:rFonts w:hint="eastAsia" w:ascii="黑体" w:hAnsi="黑体" w:eastAsia="黑体" w:cs="黑体"/>
          <w:b w:val="0"/>
          <w:bCs/>
          <w:color w:val="auto"/>
          <w:sz w:val="32"/>
          <w:szCs w:val="32"/>
          <w:highlight w:val="none"/>
        </w:rPr>
        <w:t>收费标准</w:t>
      </w:r>
    </w:p>
    <w:p w14:paraId="0207BFC2">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第十九条</w:t>
      </w:r>
      <w:r>
        <w:rPr>
          <w:rFonts w:hint="eastAsia" w:ascii="仿宋_GB2312" w:hAnsi="仿宋_GB2312" w:eastAsia="仿宋_GB2312" w:cs="仿宋_GB2312"/>
          <w:color w:val="auto"/>
          <w:sz w:val="32"/>
          <w:szCs w:val="32"/>
          <w:highlight w:val="none"/>
        </w:rPr>
        <mc:AlternateContent>
          <mc:Choice Requires="wps">
            <w:drawing>
              <wp:anchor distT="0" distB="0" distL="114300" distR="114300" simplePos="0" relativeHeight="251665408" behindDoc="0" locked="0" layoutInCell="1" allowOverlap="1">
                <wp:simplePos x="0" y="0"/>
                <wp:positionH relativeFrom="page">
                  <wp:posOffset>1282700</wp:posOffset>
                </wp:positionH>
                <wp:positionV relativeFrom="paragraph">
                  <wp:posOffset>8915400</wp:posOffset>
                </wp:positionV>
                <wp:extent cx="1066800" cy="190500"/>
                <wp:effectExtent l="0" t="0" r="0" b="0"/>
                <wp:wrapNone/>
                <wp:docPr id="5"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E9E463">
                            <w:pPr>
                              <w:spacing w:line="360" w:lineRule="exact"/>
                              <w:jc w:val="both"/>
                            </w:pPr>
                          </w:p>
                        </w:txbxContent>
                      </wps:txbx>
                      <wps:bodyPr lIns="25400" tIns="0" rIns="25400" bIns="0">
                        <a:noAutofit/>
                      </wps:bodyPr>
                    </wps:wsp>
                  </a:graphicData>
                </a:graphic>
              </wp:anchor>
            </w:drawing>
          </mc:Choice>
          <mc:Fallback>
            <w:pict>
              <v:shape id="文本框 2" o:spid="_x0000_s1026" o:spt="202" type="#_x0000_t202" style="position:absolute;left:0pt;margin-left:101pt;margin-top:702pt;height:15pt;width:84pt;mso-position-horizontal-relative:page;z-index:251665408;mso-width-relative:page;mso-height-relative:page;" filled="f" stroked="f" coordsize="21600,21600" o:gfxdata="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yscAj2QAAAA0BAAAPAAAAAAAA&#10;AAEAIAAAACIAAABkcnMvZG93bnJldi54bWxQSwECFAAUAAAACACHTuJAmFK1k9gBAACeAwAADgAA&#10;AAAAAAABACAAAAAoAQAAZHJzL2Uyb0RvYy54bWxQSwUGAAAAAAYABgBZAQAAcgUAAAAA&#10;">
                <v:fill on="f" focussize="0,0"/>
                <v:stroke on="f" weight="0.5pt"/>
                <v:imagedata o:title=""/>
                <o:lock v:ext="edit" aspectratio="f"/>
                <v:textbox inset="2pt,0mm,2pt,0mm">
                  <w:txbxContent>
                    <w:p w14:paraId="11E9E463">
                      <w:pPr>
                        <w:spacing w:line="360" w:lineRule="exact"/>
                        <w:jc w:val="both"/>
                      </w:pPr>
                    </w:p>
                  </w:txbxContent>
                </v:textbox>
              </v:shape>
            </w:pict>
          </mc:Fallback>
        </mc:AlternateConten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公共租赁住房租金实行政府指导价管理，由县发改委会合财政局和住房和城乡建设局按有关规定确定，公共租赁住房租金的定价结合皮山县城镇居民可支配收入、市场租赁价格进行调整，经皮山县人民政府批准后执行。</w:t>
      </w:r>
    </w:p>
    <w:p w14:paraId="2FC8B399">
      <w:pPr>
        <w:keepNext w:val="0"/>
        <w:keepLines w:val="0"/>
        <w:pageBreakBefore w:val="0"/>
        <w:widowControl w:val="0"/>
        <w:tabs>
          <w:tab w:val="left" w:pos="3423"/>
          <w:tab w:val="center" w:pos="4881"/>
        </w:tabs>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eastAsia="zh-CN"/>
        </w:rPr>
        <w:t>第二</w:t>
      </w:r>
      <w:r>
        <w:rPr>
          <w:rFonts w:hint="eastAsia" w:ascii="仿宋_GB2312" w:hAnsi="仿宋_GB2312" w:eastAsia="仿宋_GB2312" w:cs="仿宋_GB2312"/>
          <w:b/>
          <w:bCs w:val="0"/>
          <w:color w:val="auto"/>
          <w:sz w:val="32"/>
          <w:szCs w:val="32"/>
          <w:highlight w:val="none"/>
          <w:lang w:val="en-US" w:eastAsia="zh-CN"/>
        </w:rPr>
        <w:t>十</w:t>
      </w:r>
      <w:r>
        <w:rPr>
          <w:rFonts w:hint="eastAsia" w:ascii="仿宋_GB2312" w:hAnsi="仿宋_GB2312" w:eastAsia="仿宋_GB2312" w:cs="仿宋_GB2312"/>
          <w:b/>
          <w:bCs w:val="0"/>
          <w:color w:val="auto"/>
          <w:sz w:val="32"/>
          <w:szCs w:val="32"/>
          <w:highlight w:val="none"/>
          <w:lang w:eastAsia="zh-CN"/>
        </w:rPr>
        <w:t>条</w:t>
      </w:r>
      <w:r>
        <w:rPr>
          <w:rFonts w:hint="eastAsia" w:ascii="仿宋_GB2312" w:hAnsi="仿宋_GB2312" w:eastAsia="仿宋_GB2312" w:cs="仿宋_GB2312"/>
          <w:b w:val="0"/>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公共租赁住房租金收入按照政府非税收入管理的规定，缴入国库，实行收支两条线管理，租金收入专项用于偿还公共租赁住房贷款本息及维修养护、管理等，维修养护费用主要通过公共租赁住房租金收入及其配套商业服务设施租金收入解决，不足部分由财政预算安排解决。</w:t>
      </w:r>
      <w:r>
        <w:rPr>
          <w:rFonts w:hint="eastAsia" w:ascii="仿宋_GB2312" w:hAnsi="仿宋_GB2312" w:eastAsia="仿宋_GB2312" w:cs="仿宋_GB2312"/>
          <w:b w:val="0"/>
          <w:bCs w:val="0"/>
          <w:color w:val="auto"/>
          <w:sz w:val="32"/>
          <w:szCs w:val="32"/>
          <w:highlight w:val="none"/>
          <w:lang w:val="en-US" w:eastAsia="zh-CN"/>
        </w:rPr>
        <w:t>公共租赁住房运营管理费用按照收取公共租赁住房费用的3%支付给第三方运营公司，用于支付公共租赁住房管理人员的工资、办公费用等。</w:t>
      </w:r>
    </w:p>
    <w:p w14:paraId="4856520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 w:val="0"/>
          <w:bCs/>
          <w:color w:val="auto"/>
          <w:sz w:val="32"/>
          <w:szCs w:val="32"/>
          <w:highlight w:val="none"/>
          <w:lang w:val="en-US" w:eastAsia="zh-CN"/>
        </w:rPr>
      </w:pPr>
      <w:bookmarkStart w:id="7" w:name="OLE_LINK8"/>
      <w:r>
        <w:rPr>
          <w:rFonts w:hint="eastAsia" w:ascii="黑体" w:hAnsi="黑体" w:eastAsia="黑体" w:cs="黑体"/>
          <w:b w:val="0"/>
          <w:bCs/>
          <w:color w:val="auto"/>
          <w:sz w:val="32"/>
          <w:szCs w:val="32"/>
          <w:highlight w:val="none"/>
        </w:rPr>
        <w:t>第</w:t>
      </w:r>
      <w:r>
        <w:rPr>
          <w:rFonts w:hint="eastAsia" w:ascii="黑体" w:hAnsi="黑体" w:eastAsia="黑体" w:cs="黑体"/>
          <w:b w:val="0"/>
          <w:bCs/>
          <w:color w:val="auto"/>
          <w:sz w:val="32"/>
          <w:szCs w:val="32"/>
          <w:highlight w:val="none"/>
          <w:lang w:val="en-US" w:eastAsia="zh-CN"/>
        </w:rPr>
        <w:t>七</w:t>
      </w:r>
      <w:r>
        <w:rPr>
          <w:rFonts w:hint="eastAsia" w:ascii="黑体" w:hAnsi="黑体" w:eastAsia="黑体" w:cs="黑体"/>
          <w:b w:val="0"/>
          <w:bCs/>
          <w:color w:val="auto"/>
          <w:sz w:val="32"/>
          <w:szCs w:val="32"/>
          <w:highlight w:val="none"/>
        </w:rPr>
        <w:t>章</w:t>
      </w:r>
      <w:r>
        <w:rPr>
          <w:rFonts w:hint="eastAsia" w:ascii="黑体" w:hAnsi="黑体" w:eastAsia="黑体" w:cs="黑体"/>
          <w:b w:val="0"/>
          <w:bCs/>
          <w:color w:val="auto"/>
          <w:sz w:val="32"/>
          <w:szCs w:val="32"/>
          <w:highlight w:val="none"/>
          <w:lang w:val="en-US" w:eastAsia="zh-CN"/>
        </w:rPr>
        <w:t xml:space="preserve">  </w:t>
      </w:r>
      <w:r>
        <w:rPr>
          <w:rFonts w:hint="eastAsia" w:ascii="黑体" w:hAnsi="黑体" w:eastAsia="黑体" w:cs="黑体"/>
          <w:b w:val="0"/>
          <w:bCs/>
          <w:color w:val="auto"/>
          <w:sz w:val="32"/>
          <w:szCs w:val="32"/>
          <w:highlight w:val="none"/>
          <w:lang w:eastAsia="zh-CN"/>
        </w:rPr>
        <w:t>调整</w:t>
      </w:r>
      <w:r>
        <w:rPr>
          <w:rFonts w:hint="eastAsia" w:ascii="黑体" w:hAnsi="黑体" w:eastAsia="黑体" w:cs="黑体"/>
          <w:b w:val="0"/>
          <w:bCs/>
          <w:color w:val="auto"/>
          <w:sz w:val="32"/>
          <w:szCs w:val="32"/>
          <w:highlight w:val="none"/>
        </w:rPr>
        <w:t>与退出</w:t>
      </w:r>
      <w:r>
        <w:rPr>
          <w:rFonts w:hint="eastAsia" w:ascii="黑体" w:hAnsi="黑体" w:eastAsia="黑体" w:cs="黑体"/>
          <w:b w:val="0"/>
          <w:bCs/>
          <w:color w:val="auto"/>
          <w:sz w:val="32"/>
          <w:szCs w:val="32"/>
          <w:highlight w:val="none"/>
          <w:lang w:eastAsia="zh-CN"/>
        </w:rPr>
        <w:t>管理</w:t>
      </w:r>
    </w:p>
    <w:bookmarkEnd w:id="7"/>
    <w:p w14:paraId="46EDADF6">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第二十</w:t>
      </w:r>
      <w:r>
        <w:rPr>
          <w:rFonts w:hint="eastAsia" w:ascii="仿宋_GB2312" w:hAnsi="仿宋_GB2312" w:eastAsia="仿宋_GB2312" w:cs="仿宋_GB2312"/>
          <w:b/>
          <w:bCs/>
          <w:color w:val="auto"/>
          <w:sz w:val="32"/>
          <w:szCs w:val="32"/>
          <w:highlight w:val="none"/>
          <w:lang w:val="en-US" w:eastAsia="zh-CN"/>
        </w:rPr>
        <w:t>一</w:t>
      </w:r>
      <w:r>
        <w:rPr>
          <w:rFonts w:hint="eastAsia" w:ascii="仿宋_GB2312" w:hAnsi="仿宋_GB2312" w:eastAsia="仿宋_GB2312" w:cs="仿宋_GB2312"/>
          <w:b/>
          <w:bCs/>
          <w:color w:val="auto"/>
          <w:sz w:val="32"/>
          <w:szCs w:val="32"/>
          <w:highlight w:val="none"/>
          <w:lang w:eastAsia="zh-CN"/>
        </w:rPr>
        <w:t>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皮山县住房和城乡建设局应会同人社、公安、民政等单位定期核查保障对象住房、家庭人口、收入、财产等变化情况，对住房保障信息进行动态调整。</w:t>
      </w:r>
    </w:p>
    <w:p w14:paraId="1C1B7373">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bookmarkStart w:id="8" w:name="OLE_LINK1"/>
      <w:r>
        <w:rPr>
          <w:rFonts w:hint="eastAsia" w:ascii="仿宋_GB2312" w:hAnsi="仿宋_GB2312" w:eastAsia="仿宋_GB2312" w:cs="仿宋_GB2312"/>
          <w:b w:val="0"/>
          <w:bCs w:val="0"/>
          <w:color w:val="auto"/>
          <w:sz w:val="32"/>
          <w:szCs w:val="32"/>
          <w:highlight w:val="none"/>
          <w:lang w:eastAsia="zh-CN"/>
        </w:rPr>
        <w:t>不再符合低保、低收入家庭但符合公共租赁住房保障对象，可继续承租原住房，同时应调整租金。</w:t>
      </w:r>
    </w:p>
    <w:bookmarkEnd w:id="8"/>
    <w:p w14:paraId="2FC2F7FB">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因患病、就业、子女就学等原因，需要调换公共租赁住房的，在确保有相应房源的情况下，应予以支持和调整，并履行住房变更手续。</w:t>
      </w:r>
    </w:p>
    <w:p w14:paraId="5C144224">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二十二</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mc:AlternateContent>
          <mc:Choice Requires="wps">
            <w:drawing>
              <wp:anchor distT="0" distB="0" distL="114300" distR="114300" simplePos="0" relativeHeight="251663360" behindDoc="0" locked="0" layoutInCell="1" allowOverlap="1">
                <wp:simplePos x="0" y="0"/>
                <wp:positionH relativeFrom="page">
                  <wp:posOffset>6769100</wp:posOffset>
                </wp:positionH>
                <wp:positionV relativeFrom="paragraph">
                  <wp:posOffset>9118600</wp:posOffset>
                </wp:positionV>
                <wp:extent cx="850900" cy="203200"/>
                <wp:effectExtent l="0" t="0" r="0" b="0"/>
                <wp:wrapNone/>
                <wp:docPr id="18"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F8B1FB">
                            <w:pPr>
                              <w:spacing w:line="360" w:lineRule="exact"/>
                              <w:jc w:val="both"/>
                            </w:pPr>
                          </w:p>
                        </w:txbxContent>
                      </wps:txbx>
                      <wps:bodyPr lIns="25400" tIns="0" rIns="25400" bIns="0">
                        <a:noAutofit/>
                      </wps:bodyPr>
                    </wps:wsp>
                  </a:graphicData>
                </a:graphic>
              </wp:anchor>
            </w:drawing>
          </mc:Choice>
          <mc:Fallback>
            <w:pict>
              <v:shape id="文本框 2" o:spid="_x0000_s1026" o:spt="202" type="#_x0000_t202" style="position:absolute;left:0pt;margin-left:533pt;margin-top:718pt;height:16pt;width:67pt;mso-position-horizontal-relative:page;z-index:251663360;mso-width-relative:page;mso-height-relative:page;" filled="f" stroked="f" coordsize="21600,21600" o:gfxdata="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lEhI9cAAAAPAQAADwAAAAAAAAAB&#10;ACAAAAAiAAAAZHJzL2Rvd25yZXYueG1sUEsBAhQAFAAAAAgAh07iQO+KjfTYAQAAnwMAAA4AAAAA&#10;AAAAAQAgAAAAJgEAAGRycy9lMm9Eb2MueG1sUEsFBgAAAAAGAAYAWQEAAHAFAAAAAA==&#10;">
                <v:fill on="f" focussize="0,0"/>
                <v:stroke on="f" weight="0.5pt"/>
                <v:imagedata o:title=""/>
                <o:lock v:ext="edit" aspectratio="f"/>
                <v:textbox inset="2pt,0mm,2pt,0mm">
                  <w:txbxContent>
                    <w:p w14:paraId="01F8B1FB">
                      <w:pPr>
                        <w:spacing w:line="360" w:lineRule="exact"/>
                        <w:jc w:val="both"/>
                      </w:pPr>
                    </w:p>
                  </w:txbxContent>
                </v:textbox>
              </v:shape>
            </w:pict>
          </mc:Fallback>
        </mc:AlternateContent>
      </w:r>
      <w:r>
        <w:rPr>
          <w:rFonts w:hint="eastAsia" w:ascii="仿宋_GB2312" w:hAnsi="仿宋_GB2312" w:eastAsia="仿宋_GB2312" w:cs="仿宋_GB2312"/>
          <w:color w:val="auto"/>
          <w:sz w:val="32"/>
          <w:szCs w:val="32"/>
          <w:highlight w:val="none"/>
          <w:lang w:eastAsia="zh-CN"/>
        </w:rPr>
        <w:t>公共租赁住房的所有权人或管理人不得改变公共租赁住房性质、用途及其配套设施的规划用途。承租人不得随意改造</w:t>
      </w:r>
      <w:r>
        <w:rPr>
          <w:rFonts w:hint="eastAsia" w:ascii="仿宋_GB2312" w:hAnsi="仿宋_GB2312" w:eastAsia="仿宋_GB2312" w:cs="仿宋_GB2312"/>
          <w:color w:val="auto"/>
          <w:sz w:val="32"/>
          <w:szCs w:val="32"/>
          <w:highlight w:val="none"/>
          <w:lang w:val="en-US" w:eastAsia="zh-CN"/>
        </w:rPr>
        <w:t>公共租赁住房</w:t>
      </w:r>
      <w:r>
        <w:rPr>
          <w:rFonts w:hint="eastAsia" w:ascii="仿宋_GB2312" w:hAnsi="仿宋_GB2312" w:eastAsia="仿宋_GB2312" w:cs="仿宋_GB2312"/>
          <w:color w:val="auto"/>
          <w:sz w:val="32"/>
          <w:szCs w:val="32"/>
          <w:highlight w:val="none"/>
          <w:lang w:eastAsia="zh-CN"/>
        </w:rPr>
        <w:t>，严禁转卖、转租、转借。</w:t>
      </w:r>
    </w:p>
    <w:p w14:paraId="20870E4D">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第</w:t>
      </w:r>
      <w:r>
        <w:rPr>
          <w:rFonts w:hint="eastAsia" w:ascii="仿宋_GB2312" w:hAnsi="仿宋_GB2312" w:eastAsia="仿宋_GB2312" w:cs="仿宋_GB2312"/>
          <w:b/>
          <w:bCs/>
          <w:color w:val="auto"/>
          <w:sz w:val="32"/>
          <w:szCs w:val="32"/>
          <w:highlight w:val="none"/>
          <w:lang w:val="en-US" w:eastAsia="zh-CN"/>
        </w:rPr>
        <w:t>二十三</w:t>
      </w:r>
      <w:r>
        <w:rPr>
          <w:rFonts w:hint="eastAsia" w:ascii="仿宋_GB2312" w:hAnsi="仿宋_GB2312" w:eastAsia="仿宋_GB2312" w:cs="仿宋_GB2312"/>
          <w:b/>
          <w:bCs/>
          <w:color w:val="auto"/>
          <w:sz w:val="32"/>
          <w:szCs w:val="32"/>
          <w:highlight w:val="none"/>
          <w:lang w:eastAsia="zh-CN"/>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承租人在退出</w:t>
      </w:r>
      <w:r>
        <w:rPr>
          <w:rFonts w:hint="eastAsia" w:ascii="仿宋_GB2312" w:hAnsi="仿宋_GB2312" w:eastAsia="仿宋_GB2312" w:cs="仿宋_GB2312"/>
          <w:color w:val="auto"/>
          <w:sz w:val="32"/>
          <w:szCs w:val="32"/>
          <w:highlight w:val="none"/>
          <w:lang w:eastAsia="zh-CN"/>
        </w:rPr>
        <w:t>公共租赁住房或</w:t>
      </w:r>
      <w:r>
        <w:rPr>
          <w:rFonts w:hint="eastAsia" w:ascii="仿宋_GB2312" w:hAnsi="仿宋_GB2312" w:eastAsia="仿宋_GB2312" w:cs="仿宋_GB2312"/>
          <w:color w:val="auto"/>
          <w:sz w:val="32"/>
          <w:szCs w:val="32"/>
          <w:highlight w:val="none"/>
        </w:rPr>
        <w:t>承租人有下列行为之一的，应当收回其房屋</w:t>
      </w:r>
      <w:r>
        <w:rPr>
          <w:rFonts w:hint="eastAsia" w:ascii="仿宋_GB2312" w:hAnsi="仿宋_GB2312" w:eastAsia="仿宋_GB2312" w:cs="仿宋_GB2312"/>
          <w:color w:val="auto"/>
          <w:sz w:val="32"/>
          <w:szCs w:val="32"/>
          <w:highlight w:val="none"/>
          <w:lang w:eastAsia="zh-CN"/>
        </w:rPr>
        <w:t>。</w:t>
      </w:r>
    </w:p>
    <w:p w14:paraId="129B4FCA">
      <w:pPr>
        <w:keepNext w:val="0"/>
        <w:keepLines w:val="0"/>
        <w:pageBreakBefore w:val="0"/>
        <w:widowControl w:val="0"/>
        <w:kinsoku/>
        <w:wordWrap/>
        <w:overflowPunct/>
        <w:topLinePunct w:val="0"/>
        <w:autoSpaceDE/>
        <w:autoSpaceDN/>
        <w:bidi w:val="0"/>
        <w:adjustRightInd w:val="0"/>
        <w:snapToGrid w:val="0"/>
        <w:spacing w:line="560" w:lineRule="exact"/>
        <w:ind w:left="105" w:leftChars="5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改变所承租</w:t>
      </w:r>
      <w:r>
        <w:rPr>
          <w:rFonts w:hint="eastAsia" w:ascii="仿宋_GB2312" w:hAnsi="仿宋_GB2312" w:eastAsia="仿宋_GB2312" w:cs="仿宋_GB2312"/>
          <w:color w:val="auto"/>
          <w:sz w:val="32"/>
          <w:szCs w:val="32"/>
          <w:highlight w:val="none"/>
          <w:lang w:eastAsia="zh-CN"/>
        </w:rPr>
        <w:t>公共租赁住房</w:t>
      </w:r>
      <w:r>
        <w:rPr>
          <w:rFonts w:hint="eastAsia" w:ascii="仿宋_GB2312" w:hAnsi="仿宋_GB2312" w:eastAsia="仿宋_GB2312" w:cs="仿宋_GB2312"/>
          <w:color w:val="auto"/>
          <w:sz w:val="32"/>
          <w:szCs w:val="32"/>
          <w:highlight w:val="none"/>
        </w:rPr>
        <w:t>用途的</w:t>
      </w:r>
      <w:r>
        <w:rPr>
          <w:rFonts w:hint="eastAsia" w:ascii="仿宋_GB2312" w:hAnsi="仿宋_GB2312" w:eastAsia="仿宋_GB2312" w:cs="仿宋_GB2312"/>
          <w:color w:val="auto"/>
          <w:sz w:val="32"/>
          <w:szCs w:val="32"/>
          <w:highlight w:val="none"/>
          <w:lang w:eastAsia="zh-CN"/>
        </w:rPr>
        <w:t>。</w:t>
      </w:r>
    </w:p>
    <w:p w14:paraId="7B6B4620">
      <w:pPr>
        <w:keepNext w:val="0"/>
        <w:keepLines w:val="0"/>
        <w:pageBreakBefore w:val="0"/>
        <w:widowControl w:val="0"/>
        <w:kinsoku/>
        <w:wordWrap/>
        <w:overflowPunct/>
        <w:topLinePunct w:val="0"/>
        <w:autoSpaceDE/>
        <w:autoSpaceDN/>
        <w:bidi w:val="0"/>
        <w:adjustRightInd w:val="0"/>
        <w:snapToGrid w:val="0"/>
        <w:spacing w:line="560" w:lineRule="exact"/>
        <w:ind w:left="105" w:leftChars="5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破坏或者擅自更改所承租</w:t>
      </w:r>
      <w:r>
        <w:rPr>
          <w:rFonts w:hint="eastAsia" w:ascii="仿宋_GB2312" w:hAnsi="仿宋_GB2312" w:eastAsia="仿宋_GB2312" w:cs="仿宋_GB2312"/>
          <w:color w:val="auto"/>
          <w:sz w:val="32"/>
          <w:szCs w:val="32"/>
          <w:highlight w:val="none"/>
          <w:lang w:eastAsia="zh-CN"/>
        </w:rPr>
        <w:t>公共租赁住房</w:t>
      </w:r>
      <w:r>
        <w:rPr>
          <w:rFonts w:hint="eastAsia" w:ascii="仿宋_GB2312" w:hAnsi="仿宋_GB2312" w:eastAsia="仿宋_GB2312" w:cs="仿宋_GB2312"/>
          <w:color w:val="auto"/>
          <w:sz w:val="32"/>
          <w:szCs w:val="32"/>
          <w:highlight w:val="none"/>
        </w:rPr>
        <w:t>房屋结构，拒不恢复原状……</w:t>
      </w:r>
    </w:p>
    <w:p w14:paraId="700FDAFE">
      <w:pPr>
        <w:keepNext w:val="0"/>
        <w:keepLines w:val="0"/>
        <w:pageBreakBefore w:val="0"/>
        <w:widowControl w:val="0"/>
        <w:kinsoku/>
        <w:wordWrap/>
        <w:overflowPunct/>
        <w:topLinePunct w:val="0"/>
        <w:autoSpaceDE/>
        <w:autoSpaceDN/>
        <w:bidi w:val="0"/>
        <w:adjustRightInd w:val="0"/>
        <w:snapToGrid w:val="0"/>
        <w:spacing w:line="560" w:lineRule="exact"/>
        <w:ind w:left="105" w:leftChars="5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在</w:t>
      </w:r>
      <w:r>
        <w:rPr>
          <w:rFonts w:hint="eastAsia" w:ascii="仿宋_GB2312" w:hAnsi="仿宋_GB2312" w:eastAsia="仿宋_GB2312" w:cs="仿宋_GB2312"/>
          <w:color w:val="auto"/>
          <w:sz w:val="32"/>
          <w:szCs w:val="32"/>
          <w:highlight w:val="none"/>
          <w:lang w:eastAsia="zh-CN"/>
        </w:rPr>
        <w:t>公共租赁住房</w:t>
      </w:r>
      <w:r>
        <w:rPr>
          <w:rFonts w:hint="eastAsia" w:ascii="仿宋_GB2312" w:hAnsi="仿宋_GB2312" w:eastAsia="仿宋_GB2312" w:cs="仿宋_GB2312"/>
          <w:color w:val="auto"/>
          <w:sz w:val="32"/>
          <w:szCs w:val="32"/>
          <w:highlight w:val="none"/>
        </w:rPr>
        <w:t>内从事违法活动的</w:t>
      </w:r>
      <w:r>
        <w:rPr>
          <w:rFonts w:hint="eastAsia" w:ascii="仿宋_GB2312" w:hAnsi="仿宋_GB2312" w:eastAsia="仿宋_GB2312" w:cs="仿宋_GB2312"/>
          <w:color w:val="auto"/>
          <w:sz w:val="32"/>
          <w:szCs w:val="32"/>
          <w:highlight w:val="none"/>
          <w:lang w:eastAsia="zh-CN"/>
        </w:rPr>
        <w:t>。</w:t>
      </w:r>
    </w:p>
    <w:p w14:paraId="78CECF66">
      <w:pPr>
        <w:keepNext w:val="0"/>
        <w:keepLines w:val="0"/>
        <w:pageBreakBefore w:val="0"/>
        <w:widowControl w:val="0"/>
        <w:kinsoku/>
        <w:wordWrap/>
        <w:overflowPunct/>
        <w:topLinePunct w:val="0"/>
        <w:autoSpaceDE/>
        <w:autoSpaceDN/>
        <w:bidi w:val="0"/>
        <w:adjustRightInd w:val="0"/>
        <w:snapToGrid w:val="0"/>
        <w:spacing w:line="560" w:lineRule="exact"/>
        <w:ind w:left="105" w:leftChars="5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提出续租申请但经审核不符合续租条件的</w:t>
      </w:r>
      <w:r>
        <w:rPr>
          <w:rFonts w:hint="eastAsia" w:ascii="仿宋_GB2312" w:hAnsi="仿宋_GB2312" w:eastAsia="仿宋_GB2312" w:cs="仿宋_GB2312"/>
          <w:color w:val="auto"/>
          <w:sz w:val="32"/>
          <w:szCs w:val="32"/>
          <w:highlight w:val="none"/>
          <w:lang w:eastAsia="zh-CN"/>
        </w:rPr>
        <w:t>。</w:t>
      </w:r>
    </w:p>
    <w:p w14:paraId="50B2330B">
      <w:pPr>
        <w:keepNext w:val="0"/>
        <w:keepLines w:val="0"/>
        <w:pageBreakBefore w:val="0"/>
        <w:widowControl w:val="0"/>
        <w:kinsoku/>
        <w:wordWrap/>
        <w:overflowPunct/>
        <w:topLinePunct w:val="0"/>
        <w:autoSpaceDE/>
        <w:autoSpaceDN/>
        <w:bidi w:val="0"/>
        <w:adjustRightInd w:val="0"/>
        <w:snapToGrid w:val="0"/>
        <w:spacing w:line="560" w:lineRule="exact"/>
        <w:ind w:left="105" w:leftChars="5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租赁期内，通过购买、受赠、继承等方式获得其他住房</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不再符合</w:t>
      </w:r>
      <w:r>
        <w:rPr>
          <w:rFonts w:hint="eastAsia" w:ascii="仿宋_GB2312" w:hAnsi="仿宋_GB2312" w:eastAsia="仿宋_GB2312" w:cs="仿宋_GB2312"/>
          <w:color w:val="auto"/>
          <w:sz w:val="32"/>
          <w:szCs w:val="32"/>
          <w:highlight w:val="none"/>
          <w:lang w:eastAsia="zh-CN"/>
        </w:rPr>
        <w:t>公共租赁住房</w:t>
      </w:r>
      <w:r>
        <w:rPr>
          <w:rFonts w:hint="eastAsia" w:ascii="仿宋_GB2312" w:hAnsi="仿宋_GB2312" w:eastAsia="仿宋_GB2312" w:cs="仿宋_GB2312"/>
          <w:color w:val="auto"/>
          <w:sz w:val="32"/>
          <w:szCs w:val="32"/>
          <w:highlight w:val="none"/>
        </w:rPr>
        <w:t>配租条件的</w:t>
      </w:r>
      <w:r>
        <w:rPr>
          <w:rFonts w:hint="eastAsia" w:ascii="仿宋_GB2312" w:hAnsi="仿宋_GB2312" w:eastAsia="仿宋_GB2312" w:cs="仿宋_GB2312"/>
          <w:color w:val="auto"/>
          <w:sz w:val="32"/>
          <w:szCs w:val="32"/>
          <w:highlight w:val="none"/>
          <w:lang w:eastAsia="zh-CN"/>
        </w:rPr>
        <w:t>。</w:t>
      </w:r>
    </w:p>
    <w:p w14:paraId="138CE737">
      <w:pPr>
        <w:keepNext w:val="0"/>
        <w:keepLines w:val="0"/>
        <w:pageBreakBefore w:val="0"/>
        <w:widowControl w:val="0"/>
        <w:kinsoku/>
        <w:wordWrap/>
        <w:overflowPunct/>
        <w:topLinePunct w:val="0"/>
        <w:autoSpaceDE/>
        <w:autoSpaceDN/>
        <w:bidi w:val="0"/>
        <w:adjustRightInd w:val="0"/>
        <w:snapToGrid w:val="0"/>
        <w:spacing w:line="560" w:lineRule="exact"/>
        <w:ind w:left="105" w:leftChars="5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租赁期内，承租或者承购其他</w:t>
      </w:r>
      <w:r>
        <w:rPr>
          <w:rFonts w:hint="eastAsia" w:ascii="仿宋_GB2312" w:hAnsi="仿宋_GB2312" w:eastAsia="仿宋_GB2312" w:cs="仿宋_GB2312"/>
          <w:color w:val="auto"/>
          <w:sz w:val="32"/>
          <w:szCs w:val="32"/>
          <w:highlight w:val="none"/>
          <w:lang w:eastAsia="zh-CN"/>
        </w:rPr>
        <w:t>住房</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w:t>
      </w:r>
    </w:p>
    <w:p w14:paraId="328A7487">
      <w:pPr>
        <w:keepNext w:val="0"/>
        <w:keepLines w:val="0"/>
        <w:pageBreakBefore w:val="0"/>
        <w:widowControl w:val="0"/>
        <w:kinsoku/>
        <w:wordWrap/>
        <w:overflowPunct/>
        <w:topLinePunct w:val="0"/>
        <w:autoSpaceDE/>
        <w:autoSpaceDN/>
        <w:bidi w:val="0"/>
        <w:adjustRightInd w:val="0"/>
        <w:snapToGrid w:val="0"/>
        <w:spacing w:line="560" w:lineRule="exact"/>
        <w:ind w:left="105" w:leftChars="5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承租人无故拖欠</w:t>
      </w:r>
      <w:r>
        <w:rPr>
          <w:rFonts w:hint="eastAsia" w:ascii="仿宋_GB2312" w:hAnsi="仿宋_GB2312" w:eastAsia="仿宋_GB2312" w:cs="仿宋_GB2312"/>
          <w:color w:val="auto"/>
          <w:sz w:val="32"/>
          <w:szCs w:val="32"/>
          <w:highlight w:val="none"/>
          <w:lang w:val="en-US" w:eastAsia="zh-CN"/>
        </w:rPr>
        <w:t>6个月</w:t>
      </w:r>
      <w:r>
        <w:rPr>
          <w:rFonts w:hint="eastAsia" w:ascii="仿宋_GB2312" w:hAnsi="仿宋_GB2312" w:eastAsia="仿宋_GB2312" w:cs="仿宋_GB2312"/>
          <w:color w:val="auto"/>
          <w:sz w:val="32"/>
          <w:szCs w:val="32"/>
          <w:highlight w:val="none"/>
        </w:rPr>
        <w:t>租金的</w:t>
      </w:r>
      <w:r>
        <w:rPr>
          <w:rFonts w:hint="eastAsia" w:ascii="仿宋_GB2312" w:hAnsi="仿宋_GB2312" w:eastAsia="仿宋_GB2312" w:cs="仿宋_GB2312"/>
          <w:color w:val="auto"/>
          <w:sz w:val="32"/>
          <w:szCs w:val="32"/>
          <w:highlight w:val="none"/>
          <w:lang w:eastAsia="zh-CN"/>
        </w:rPr>
        <w:t>。</w:t>
      </w:r>
    </w:p>
    <w:p w14:paraId="15BB2591">
      <w:pPr>
        <w:keepNext w:val="0"/>
        <w:keepLines w:val="0"/>
        <w:pageBreakBefore w:val="0"/>
        <w:widowControl w:val="0"/>
        <w:kinsoku/>
        <w:wordWrap/>
        <w:overflowPunct/>
        <w:topLinePunct w:val="0"/>
        <w:autoSpaceDE/>
        <w:autoSpaceDN/>
        <w:bidi w:val="0"/>
        <w:adjustRightInd w:val="0"/>
        <w:snapToGrid w:val="0"/>
        <w:spacing w:line="560" w:lineRule="exact"/>
        <w:ind w:left="105" w:leftChars="50" w:firstLine="640"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转借、转租或者擅自调换所承租</w:t>
      </w:r>
      <w:r>
        <w:rPr>
          <w:rFonts w:hint="eastAsia" w:ascii="仿宋_GB2312" w:hAnsi="仿宋_GB2312" w:eastAsia="仿宋_GB2312" w:cs="仿宋_GB2312"/>
          <w:color w:val="auto"/>
          <w:sz w:val="32"/>
          <w:szCs w:val="32"/>
          <w:highlight w:val="none"/>
          <w:lang w:eastAsia="zh-CN"/>
        </w:rPr>
        <w:t>公共租赁住房</w:t>
      </w:r>
      <w:r>
        <w:rPr>
          <w:rFonts w:hint="eastAsia" w:ascii="仿宋_GB2312" w:hAnsi="仿宋_GB2312" w:eastAsia="仿宋_GB2312" w:cs="仿宋_GB2312"/>
          <w:color w:val="auto"/>
          <w:sz w:val="32"/>
          <w:szCs w:val="32"/>
          <w:highlight w:val="none"/>
        </w:rPr>
        <w:t>，非本人使用的。</w:t>
      </w:r>
    </w:p>
    <w:p w14:paraId="6AC462E1">
      <w:pPr>
        <w:keepNext w:val="0"/>
        <w:keepLines w:val="0"/>
        <w:pageBreakBefore w:val="0"/>
        <w:widowControl w:val="0"/>
        <w:kinsoku/>
        <w:wordWrap/>
        <w:overflowPunct/>
        <w:topLinePunct w:val="0"/>
        <w:autoSpaceDE/>
        <w:autoSpaceDN/>
        <w:bidi w:val="0"/>
        <w:adjustRightInd w:val="0"/>
        <w:snapToGrid w:val="0"/>
        <w:spacing w:line="560" w:lineRule="exact"/>
        <w:ind w:left="0" w:firstLine="68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第二十四条</w:t>
      </w:r>
      <w:r>
        <w:rPr>
          <w:rFonts w:hint="eastAsia" w:ascii="仿宋_GB2312" w:hAnsi="仿宋_GB2312" w:eastAsia="仿宋_GB2312" w:cs="仿宋_GB2312"/>
          <w:color w:val="auto"/>
          <w:sz w:val="32"/>
          <w:szCs w:val="32"/>
          <w:highlight w:val="none"/>
          <w:lang w:val="en-US" w:eastAsia="zh-CN"/>
        </w:rPr>
        <w:t xml:space="preserve">  公共租赁住房按照谁使用谁负责谁修理的原则，业主退房时，物业公司对房屋内基础设施、设备进行退房检查，如有损坏照价赔偿；对不辞而别的租房人员，待住房档案汇总后，由住房和城乡建设局牵头，通过法律途径追缴房租及损坏赔偿，同时住房和城乡建设局将租房人员拉入黑名单。</w:t>
      </w:r>
    </w:p>
    <w:p w14:paraId="396F2D41">
      <w:pPr>
        <w:keepNext w:val="0"/>
        <w:keepLines w:val="0"/>
        <w:pageBreakBefore w:val="0"/>
        <w:widowControl w:val="0"/>
        <w:kinsoku/>
        <w:wordWrap/>
        <w:overflowPunct/>
        <w:topLinePunct w:val="0"/>
        <w:autoSpaceDE/>
        <w:autoSpaceDN/>
        <w:bidi w:val="0"/>
        <w:adjustRightInd w:val="0"/>
        <w:snapToGrid w:val="0"/>
        <w:spacing w:line="560" w:lineRule="exact"/>
        <w:ind w:left="0" w:firstLine="68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i w:val="0"/>
          <w:caps w:val="0"/>
          <w:color w:val="auto"/>
          <w:spacing w:val="3"/>
          <w:sz w:val="32"/>
          <w:szCs w:val="32"/>
          <w:highlight w:val="none"/>
          <w:shd w:val="clear" w:fill="FFFFFF"/>
          <w:lang w:eastAsia="zh-CN"/>
        </w:rPr>
        <w:t>第二十</w:t>
      </w:r>
      <w:r>
        <w:rPr>
          <w:rFonts w:hint="eastAsia" w:ascii="仿宋_GB2312" w:hAnsi="仿宋_GB2312" w:eastAsia="仿宋_GB2312" w:cs="仿宋_GB2312"/>
          <w:b/>
          <w:bCs/>
          <w:i w:val="0"/>
          <w:caps w:val="0"/>
          <w:color w:val="auto"/>
          <w:spacing w:val="3"/>
          <w:sz w:val="32"/>
          <w:szCs w:val="32"/>
          <w:highlight w:val="none"/>
          <w:shd w:val="clear" w:fill="FFFFFF"/>
          <w:lang w:val="en-US" w:eastAsia="zh-CN"/>
        </w:rPr>
        <w:t>五</w:t>
      </w:r>
      <w:r>
        <w:rPr>
          <w:rFonts w:hint="eastAsia" w:ascii="仿宋_GB2312" w:hAnsi="仿宋_GB2312" w:eastAsia="仿宋_GB2312" w:cs="仿宋_GB2312"/>
          <w:b/>
          <w:bCs/>
          <w:i w:val="0"/>
          <w:caps w:val="0"/>
          <w:color w:val="auto"/>
          <w:spacing w:val="3"/>
          <w:sz w:val="32"/>
          <w:szCs w:val="32"/>
          <w:highlight w:val="none"/>
          <w:shd w:val="clear" w:fill="FFFFFF"/>
          <w:lang w:eastAsia="zh-CN"/>
        </w:rPr>
        <w:t>条</w:t>
      </w:r>
      <w:r>
        <w:rPr>
          <w:rFonts w:hint="eastAsia" w:ascii="仿宋_GB2312" w:hAnsi="仿宋_GB2312" w:eastAsia="仿宋_GB2312" w:cs="仿宋_GB2312"/>
          <w:i w:val="0"/>
          <w:caps w:val="0"/>
          <w:color w:val="auto"/>
          <w:spacing w:val="3"/>
          <w:sz w:val="32"/>
          <w:szCs w:val="32"/>
          <w:highlight w:val="none"/>
          <w:shd w:val="clear" w:fill="FFFFFF"/>
          <w:lang w:val="en-US" w:eastAsia="zh-CN"/>
        </w:rPr>
        <w:t xml:space="preserve">  </w:t>
      </w:r>
      <w:r>
        <w:rPr>
          <w:rFonts w:hint="eastAsia" w:ascii="仿宋_GB2312" w:hAnsi="仿宋_GB2312" w:eastAsia="仿宋_GB2312" w:cs="仿宋_GB2312"/>
          <w:i w:val="0"/>
          <w:caps w:val="0"/>
          <w:color w:val="auto"/>
          <w:spacing w:val="3"/>
          <w:sz w:val="32"/>
          <w:szCs w:val="32"/>
          <w:highlight w:val="none"/>
          <w:shd w:val="clear" w:fill="FFFFFF"/>
        </w:rPr>
        <w:t>承租人拒不退回公共租赁住房的，县</w:t>
      </w:r>
      <w:r>
        <w:rPr>
          <w:rFonts w:hint="eastAsia" w:ascii="仿宋_GB2312" w:hAnsi="仿宋_GB2312" w:eastAsia="仿宋_GB2312" w:cs="仿宋_GB2312"/>
          <w:i w:val="0"/>
          <w:caps w:val="0"/>
          <w:color w:val="auto"/>
          <w:spacing w:val="3"/>
          <w:sz w:val="32"/>
          <w:szCs w:val="32"/>
          <w:highlight w:val="none"/>
          <w:shd w:val="clear" w:fill="FFFFFF"/>
          <w:lang w:eastAsia="zh-CN"/>
        </w:rPr>
        <w:t>住房和城乡建设局</w:t>
      </w:r>
      <w:r>
        <w:rPr>
          <w:rFonts w:hint="eastAsia" w:ascii="仿宋_GB2312" w:hAnsi="仿宋_GB2312" w:eastAsia="仿宋_GB2312" w:cs="仿宋_GB2312"/>
          <w:i w:val="0"/>
          <w:caps w:val="0"/>
          <w:color w:val="auto"/>
          <w:spacing w:val="3"/>
          <w:sz w:val="32"/>
          <w:szCs w:val="32"/>
          <w:highlight w:val="none"/>
          <w:shd w:val="clear" w:fill="FFFFFF"/>
        </w:rPr>
        <w:t>责令其限期退回；逾期不退回的，</w:t>
      </w:r>
      <w:r>
        <w:rPr>
          <w:rFonts w:hint="eastAsia" w:ascii="仿宋_GB2312" w:hAnsi="仿宋_GB2312" w:eastAsia="仿宋_GB2312" w:cs="仿宋_GB2312"/>
          <w:i w:val="0"/>
          <w:caps w:val="0"/>
          <w:color w:val="auto"/>
          <w:spacing w:val="3"/>
          <w:sz w:val="32"/>
          <w:szCs w:val="32"/>
          <w:highlight w:val="none"/>
          <w:shd w:val="clear" w:fill="FFFFFF"/>
          <w:lang w:eastAsia="zh-CN"/>
        </w:rPr>
        <w:t>由住房和城乡建设局联合相关单位进行清退。</w:t>
      </w:r>
    </w:p>
    <w:p w14:paraId="6D219913">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第二十</w:t>
      </w:r>
      <w:r>
        <w:rPr>
          <w:rFonts w:hint="eastAsia" w:ascii="仿宋_GB2312" w:hAnsi="仿宋_GB2312" w:eastAsia="仿宋_GB2312" w:cs="仿宋_GB2312"/>
          <w:b/>
          <w:bCs/>
          <w:color w:val="auto"/>
          <w:sz w:val="32"/>
          <w:szCs w:val="32"/>
          <w:highlight w:val="none"/>
          <w:lang w:val="en-US" w:eastAsia="zh-CN"/>
        </w:rPr>
        <w:t>六</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租赁期满需要续租的，承租人应当在租赁期满3个月前向</w:t>
      </w:r>
      <w:r>
        <w:rPr>
          <w:rFonts w:hint="eastAsia" w:ascii="仿宋_GB2312" w:hAnsi="仿宋_GB2312" w:eastAsia="仿宋_GB2312" w:cs="仿宋_GB2312"/>
          <w:color w:val="auto"/>
          <w:sz w:val="32"/>
          <w:szCs w:val="32"/>
          <w:highlight w:val="none"/>
          <w:lang w:val="en-US" w:eastAsia="zh-CN"/>
        </w:rPr>
        <w:t>住房和城乡建设局</w:t>
      </w:r>
      <w:r>
        <w:rPr>
          <w:rStyle w:val="7"/>
          <w:rFonts w:hint="eastAsia" w:ascii="仿宋_GB2312" w:hAnsi="仿宋_GB2312" w:eastAsia="仿宋_GB2312" w:cs="仿宋_GB2312"/>
          <w:b w:val="0"/>
          <w:bCs/>
          <w:sz w:val="32"/>
          <w:szCs w:val="32"/>
          <w:highlight w:val="none"/>
        </w:rPr>
        <w:t>提出申请。</w:t>
      </w:r>
      <w:r>
        <w:rPr>
          <w:rStyle w:val="7"/>
          <w:rFonts w:hint="eastAsia" w:ascii="仿宋_GB2312" w:hAnsi="仿宋_GB2312" w:eastAsia="仿宋_GB2312" w:cs="仿宋_GB2312"/>
          <w:b w:val="0"/>
          <w:bCs/>
          <w:sz w:val="32"/>
          <w:szCs w:val="32"/>
          <w:highlight w:val="none"/>
          <w:lang w:eastAsia="zh-CN"/>
        </w:rPr>
        <w:t>承租人因家庭收入、房屋等情况发生变化，不符合承租条件不再签订公共租赁住房租</w:t>
      </w:r>
      <w:r>
        <w:rPr>
          <w:rFonts w:hint="eastAsia" w:ascii="仿宋_GB2312" w:hAnsi="仿宋_GB2312" w:eastAsia="仿宋_GB2312" w:cs="仿宋_GB2312"/>
          <w:color w:val="auto"/>
          <w:sz w:val="32"/>
          <w:szCs w:val="32"/>
          <w:highlight w:val="none"/>
          <w:lang w:eastAsia="zh-CN"/>
        </w:rPr>
        <w:t>赁合同的承租人应及时办理退房手续。</w:t>
      </w:r>
    </w:p>
    <w:p w14:paraId="5309756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第二十七条</w:t>
      </w:r>
      <w:r>
        <w:rPr>
          <w:rFonts w:hint="eastAsia" w:ascii="仿宋_GB2312" w:hAnsi="仿宋_GB2312" w:eastAsia="仿宋_GB2312" w:cs="仿宋_GB2312"/>
          <w:color w:val="auto"/>
          <w:sz w:val="32"/>
          <w:szCs w:val="32"/>
          <w:highlight w:val="none"/>
          <w:lang w:val="en-US" w:eastAsia="zh-CN"/>
        </w:rPr>
        <w:t xml:space="preserve">  单位因工作需要使用公共租赁住房的，由单位提出书面申请，按照公共租赁住房申请流程向住房和城乡建设局申请，并按照规定交</w:t>
      </w:r>
      <w:bookmarkStart w:id="16" w:name="_GoBack"/>
      <w:bookmarkEnd w:id="16"/>
      <w:r>
        <w:rPr>
          <w:rFonts w:hint="eastAsia" w:ascii="仿宋_GB2312" w:hAnsi="仿宋_GB2312" w:eastAsia="仿宋_GB2312" w:cs="仿宋_GB2312"/>
          <w:color w:val="auto"/>
          <w:sz w:val="32"/>
          <w:szCs w:val="32"/>
          <w:highlight w:val="none"/>
          <w:lang w:val="en-US" w:eastAsia="zh-CN"/>
        </w:rPr>
        <w:t>纳租金。</w:t>
      </w:r>
    </w:p>
    <w:p w14:paraId="6A3398B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 w:val="0"/>
          <w:bCs/>
          <w:color w:val="auto"/>
          <w:sz w:val="32"/>
          <w:szCs w:val="32"/>
          <w:highlight w:val="none"/>
          <w:lang w:eastAsia="zh-CN"/>
        </w:rPr>
      </w:pPr>
      <w:bookmarkStart w:id="9" w:name="OLE_LINK9"/>
      <w:r>
        <w:rPr>
          <w:rFonts w:hint="eastAsia" w:ascii="黑体" w:hAnsi="黑体" w:eastAsia="黑体" w:cs="黑体"/>
          <w:b w:val="0"/>
          <w:bCs/>
          <w:color w:val="auto"/>
          <w:sz w:val="32"/>
          <w:szCs w:val="32"/>
          <w:highlight w:val="none"/>
        </w:rPr>
        <w:t>第</w:t>
      </w:r>
      <w:r>
        <w:rPr>
          <w:rFonts w:hint="eastAsia" w:ascii="黑体" w:hAnsi="黑体" w:eastAsia="黑体" w:cs="黑体"/>
          <w:b w:val="0"/>
          <w:bCs/>
          <w:color w:val="auto"/>
          <w:sz w:val="32"/>
          <w:szCs w:val="32"/>
          <w:highlight w:val="none"/>
          <w:lang w:val="en-US" w:eastAsia="zh-CN"/>
        </w:rPr>
        <w:t>八</w:t>
      </w:r>
      <w:r>
        <w:rPr>
          <w:rFonts w:hint="eastAsia" w:ascii="黑体" w:hAnsi="黑体" w:eastAsia="黑体" w:cs="黑体"/>
          <w:b w:val="0"/>
          <w:bCs/>
          <w:color w:val="auto"/>
          <w:sz w:val="32"/>
          <w:szCs w:val="32"/>
          <w:highlight w:val="none"/>
        </w:rPr>
        <w:t>章</w:t>
      </w:r>
      <w:r>
        <w:rPr>
          <w:rFonts w:hint="eastAsia" w:ascii="黑体" w:hAnsi="黑体" w:eastAsia="黑体" w:cs="黑体"/>
          <w:b w:val="0"/>
          <w:bCs/>
          <w:color w:val="auto"/>
          <w:sz w:val="32"/>
          <w:szCs w:val="32"/>
          <w:highlight w:val="none"/>
          <w:lang w:val="en-US" w:eastAsia="zh-CN"/>
        </w:rPr>
        <w:t xml:space="preserve">  </w:t>
      </w:r>
      <w:r>
        <w:rPr>
          <w:rFonts w:hint="eastAsia" w:ascii="黑体" w:hAnsi="黑体" w:eastAsia="黑体" w:cs="黑体"/>
          <w:b w:val="0"/>
          <w:bCs/>
          <w:color w:val="auto"/>
          <w:sz w:val="32"/>
          <w:szCs w:val="32"/>
          <w:highlight w:val="none"/>
          <w:lang w:eastAsia="zh-CN"/>
        </w:rPr>
        <w:t>法律责任</w:t>
      </w:r>
    </w:p>
    <w:bookmarkEnd w:id="9"/>
    <w:p w14:paraId="7181438D">
      <w:pPr>
        <w:keepNext w:val="0"/>
        <w:keepLines w:val="0"/>
        <w:pageBreakBefore w:val="0"/>
        <w:widowControl w:val="0"/>
        <w:kinsoku/>
        <w:wordWrap/>
        <w:overflowPunct/>
        <w:topLinePunct w:val="0"/>
        <w:autoSpaceDE/>
        <w:autoSpaceDN/>
        <w:bidi w:val="0"/>
        <w:adjustRightInd w:val="0"/>
        <w:snapToGrid w:val="0"/>
        <w:spacing w:line="560" w:lineRule="exact"/>
        <w:ind w:left="0" w:firstLine="68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eastAsia="zh-CN"/>
        </w:rPr>
        <w:t>二十</w:t>
      </w:r>
      <w:r>
        <w:rPr>
          <w:rFonts w:hint="eastAsia" w:ascii="仿宋_GB2312" w:hAnsi="仿宋_GB2312" w:eastAsia="仿宋_GB2312" w:cs="仿宋_GB2312"/>
          <w:b/>
          <w:bCs/>
          <w:color w:val="auto"/>
          <w:sz w:val="32"/>
          <w:szCs w:val="32"/>
          <w:highlight w:val="none"/>
          <w:lang w:val="en-US" w:eastAsia="zh-CN"/>
        </w:rPr>
        <w:t>八</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申请人隐瞒有关情况或者提供虚假材料申请</w:t>
      </w:r>
      <w:r>
        <w:rPr>
          <w:rFonts w:hint="eastAsia" w:ascii="仿宋_GB2312" w:hAnsi="仿宋_GB2312" w:eastAsia="仿宋_GB2312" w:cs="仿宋_GB2312"/>
          <w:color w:val="auto"/>
          <w:sz w:val="32"/>
          <w:szCs w:val="32"/>
          <w:highlight w:val="none"/>
          <w:lang w:eastAsia="zh-CN"/>
        </w:rPr>
        <w:t>公共租赁住房</w:t>
      </w:r>
      <w:r>
        <w:rPr>
          <w:rFonts w:hint="eastAsia" w:ascii="仿宋_GB2312" w:hAnsi="仿宋_GB2312" w:eastAsia="仿宋_GB2312" w:cs="仿宋_GB2312"/>
          <w:color w:val="auto"/>
          <w:sz w:val="32"/>
          <w:szCs w:val="32"/>
          <w:highlight w:val="none"/>
        </w:rPr>
        <w:t>的，或以欺骗等不正当手段，</w:t>
      </w:r>
      <w:r>
        <w:rPr>
          <w:rFonts w:hint="eastAsia" w:ascii="仿宋_GB2312" w:hAnsi="仿宋_GB2312" w:eastAsia="仿宋_GB2312" w:cs="仿宋_GB2312"/>
          <w:color w:val="auto"/>
          <w:sz w:val="32"/>
          <w:szCs w:val="32"/>
          <w:highlight w:val="none"/>
          <w:lang w:val="en-US" w:eastAsia="zh-CN"/>
        </w:rPr>
        <w:t>已</w:t>
      </w:r>
      <w:r>
        <w:rPr>
          <w:rFonts w:hint="eastAsia" w:ascii="仿宋_GB2312" w:hAnsi="仿宋_GB2312" w:eastAsia="仿宋_GB2312" w:cs="仿宋_GB2312"/>
          <w:color w:val="auto"/>
          <w:sz w:val="32"/>
          <w:szCs w:val="32"/>
          <w:highlight w:val="none"/>
        </w:rPr>
        <w:t>登记为轮候对象的，一经查实立即纠正，并取消在5年内再次申请</w:t>
      </w:r>
      <w:r>
        <w:rPr>
          <w:rFonts w:hint="eastAsia" w:ascii="仿宋_GB2312" w:hAnsi="仿宋_GB2312" w:eastAsia="仿宋_GB2312" w:cs="仿宋_GB2312"/>
          <w:color w:val="auto"/>
          <w:sz w:val="32"/>
          <w:szCs w:val="32"/>
          <w:highlight w:val="none"/>
          <w:lang w:eastAsia="zh-CN"/>
        </w:rPr>
        <w:t>公共租赁住房</w:t>
      </w:r>
      <w:r>
        <w:rPr>
          <w:rFonts w:hint="eastAsia" w:ascii="仿宋_GB2312" w:hAnsi="仿宋_GB2312" w:eastAsia="仿宋_GB2312" w:cs="仿宋_GB2312"/>
          <w:color w:val="auto"/>
          <w:sz w:val="32"/>
          <w:szCs w:val="32"/>
          <w:highlight w:val="none"/>
        </w:rPr>
        <w:t>资格及记入</w:t>
      </w:r>
      <w:r>
        <w:rPr>
          <w:rFonts w:hint="eastAsia" w:ascii="仿宋_GB2312" w:hAnsi="仿宋_GB2312" w:eastAsia="仿宋_GB2312" w:cs="仿宋_GB2312"/>
          <w:color w:val="auto"/>
          <w:sz w:val="32"/>
          <w:szCs w:val="32"/>
          <w:highlight w:val="none"/>
          <w:lang w:eastAsia="zh-CN"/>
        </w:rPr>
        <w:t>公共租赁住房</w:t>
      </w:r>
      <w:r>
        <w:rPr>
          <w:rFonts w:hint="eastAsia" w:ascii="仿宋_GB2312" w:hAnsi="仿宋_GB2312" w:eastAsia="仿宋_GB2312" w:cs="仿宋_GB2312"/>
          <w:color w:val="auto"/>
          <w:sz w:val="32"/>
          <w:szCs w:val="32"/>
          <w:highlight w:val="none"/>
        </w:rPr>
        <w:t>管理档案。</w:t>
      </w:r>
    </w:p>
    <w:p w14:paraId="3A5B3E4A">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第二十九条</w:t>
      </w:r>
      <w:r>
        <w:rPr>
          <w:rFonts w:hint="eastAsia" w:ascii="仿宋_GB2312" w:hAnsi="仿宋_GB2312" w:eastAsia="仿宋_GB2312" w:cs="仿宋_GB2312"/>
          <w:b w:val="0"/>
          <w:bCs w:val="0"/>
          <w:color w:val="auto"/>
          <w:sz w:val="32"/>
          <w:szCs w:val="32"/>
          <w:highlight w:val="none"/>
          <w:lang w:val="en-US" w:eastAsia="zh-CN"/>
        </w:rPr>
        <w:t xml:space="preserve">  承租人不符合承租条件且暂时不能腾退承租住房的，给予承租人1个月过渡期，过渡期内按市场价收取租金。过渡期满后，承租人仍不退出承租住房或拒缴租金的，将其记入保障性住房管理档案，依法向人民法院申请强制执行。</w:t>
      </w:r>
    </w:p>
    <w:p w14:paraId="4999D7A9">
      <w:pPr>
        <w:keepNext w:val="0"/>
        <w:keepLines w:val="0"/>
        <w:pageBreakBefore w:val="0"/>
        <w:widowControl w:val="0"/>
        <w:kinsoku/>
        <w:wordWrap/>
        <w:overflowPunct/>
        <w:topLinePunct w:val="0"/>
        <w:autoSpaceDE/>
        <w:autoSpaceDN/>
        <w:bidi w:val="0"/>
        <w:adjustRightInd w:val="0"/>
        <w:snapToGrid w:val="0"/>
        <w:spacing w:line="560" w:lineRule="exact"/>
        <w:ind w:left="0" w:firstLine="68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第三十条  </w:t>
      </w:r>
      <w:r>
        <w:rPr>
          <w:rFonts w:hint="eastAsia" w:ascii="仿宋_GB2312" w:hAnsi="仿宋_GB2312" w:eastAsia="仿宋_GB2312" w:cs="仿宋_GB2312"/>
          <w:b w:val="0"/>
          <w:bCs w:val="0"/>
          <w:color w:val="auto"/>
          <w:sz w:val="32"/>
          <w:szCs w:val="32"/>
          <w:highlight w:val="none"/>
          <w:lang w:val="en-US" w:eastAsia="zh-CN"/>
        </w:rPr>
        <w:t>根据公共租赁住房承租户缴纳租金、房屋设施损坏维修、腾退公共租赁住房情况建立红黑名单制度，对未按期缴纳房租或拒缴房租行为、公共租赁住房应修未修或拒绝维修以及未及时退房或拒绝退房的行为记入黑名单，5年内禁止再次申请公共租赁住房。</w:t>
      </w:r>
    </w:p>
    <w:p w14:paraId="1C95A7AE">
      <w:pPr>
        <w:keepNext w:val="0"/>
        <w:keepLines w:val="0"/>
        <w:pageBreakBefore w:val="0"/>
        <w:widowControl w:val="0"/>
        <w:kinsoku/>
        <w:wordWrap/>
        <w:overflowPunct/>
        <w:topLinePunct w:val="0"/>
        <w:autoSpaceDE/>
        <w:autoSpaceDN/>
        <w:bidi w:val="0"/>
        <w:adjustRightInd w:val="0"/>
        <w:snapToGrid w:val="0"/>
        <w:spacing w:line="560" w:lineRule="exact"/>
        <w:ind w:left="0" w:firstLine="68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第三十一条</w:t>
      </w:r>
      <w:r>
        <w:rPr>
          <w:rFonts w:hint="eastAsia" w:ascii="仿宋_GB2312" w:hAnsi="仿宋_GB2312" w:eastAsia="仿宋_GB2312" w:cs="仿宋_GB2312"/>
          <w:b w:val="0"/>
          <w:bCs w:val="0"/>
          <w:color w:val="auto"/>
          <w:sz w:val="32"/>
          <w:szCs w:val="32"/>
          <w:highlight w:val="none"/>
          <w:lang w:val="en-US" w:eastAsia="zh-CN"/>
        </w:rPr>
        <w:t xml:space="preserve">  按照《公共租赁住房管理办法》(住建部第 11号令)第三十五条之规定，承租人有转借、转租、买卖公共租赁住房的或者擅自调换所承租公共租赁住房的;改变所承租公共租赁住房用途的;破坏或者擅自装修所承租公共租赁住房，拒不恢复原状的;在公共租赁住房内从事违法活动的;无正当理由连续6个月以上闲置公共租赁住房的，由县住房和城乡建设局责令按市场价格补缴从违法行为发生之日起的租金，记入公共租赁住房管理档案，可处以1000元以下罚款;承租人自退回公共租赁住房之日起五年内不得再次申请公共租赁住房；造成损失的，依法承担赔偿责任。</w:t>
      </w:r>
    </w:p>
    <w:p w14:paraId="564C44D6">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第</w:t>
      </w:r>
      <w:r>
        <w:rPr>
          <w:rFonts w:hint="eastAsia" w:ascii="仿宋_GB2312" w:hAnsi="仿宋_GB2312" w:eastAsia="仿宋_GB2312" w:cs="仿宋_GB2312"/>
          <w:b/>
          <w:bCs/>
          <w:color w:val="auto"/>
          <w:sz w:val="32"/>
          <w:szCs w:val="32"/>
          <w:highlight w:val="none"/>
          <w:lang w:val="en-US" w:eastAsia="zh-CN"/>
        </w:rPr>
        <w:t>三十二</w:t>
      </w:r>
      <w:r>
        <w:rPr>
          <w:rFonts w:hint="eastAsia" w:ascii="仿宋_GB2312" w:hAnsi="仿宋_GB2312" w:eastAsia="仿宋_GB2312" w:cs="仿宋_GB2312"/>
          <w:b/>
          <w:bCs/>
          <w:color w:val="auto"/>
          <w:sz w:val="32"/>
          <w:szCs w:val="32"/>
          <w:highlight w:val="none"/>
          <w:lang w:eastAsia="zh-CN"/>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在</w:t>
      </w:r>
      <w:r>
        <w:rPr>
          <w:rFonts w:hint="eastAsia" w:ascii="仿宋_GB2312" w:hAnsi="仿宋_GB2312" w:eastAsia="仿宋_GB2312" w:cs="仿宋_GB2312"/>
          <w:color w:val="auto"/>
          <w:sz w:val="32"/>
          <w:szCs w:val="32"/>
          <w:highlight w:val="none"/>
          <w:lang w:eastAsia="zh-CN"/>
        </w:rPr>
        <w:t>公共租赁住房</w:t>
      </w:r>
      <w:r>
        <w:rPr>
          <w:rFonts w:hint="eastAsia" w:ascii="仿宋_GB2312" w:hAnsi="仿宋_GB2312" w:eastAsia="仿宋_GB2312" w:cs="仿宋_GB2312"/>
          <w:color w:val="auto"/>
          <w:sz w:val="32"/>
          <w:szCs w:val="32"/>
          <w:highlight w:val="none"/>
        </w:rPr>
        <w:t>管理工作中不履行本办法规定的职责，或者滥用职权、玩忽职守、徇私舞弊，经举报查实的，依法依规处理。</w:t>
      </w:r>
    </w:p>
    <w:p w14:paraId="0C34EA98">
      <w:pPr>
        <w:keepNext w:val="0"/>
        <w:keepLines w:val="0"/>
        <w:pageBreakBefore w:val="0"/>
        <w:widowControl w:val="0"/>
        <w:kinsoku/>
        <w:wordWrap/>
        <w:overflowPunct/>
        <w:topLinePunct w:val="0"/>
        <w:autoSpaceDE/>
        <w:autoSpaceDN/>
        <w:bidi w:val="0"/>
        <w:adjustRightInd w:val="0"/>
        <w:snapToGrid w:val="0"/>
        <w:spacing w:line="560" w:lineRule="exact"/>
        <w:ind w:left="0" w:firstLine="68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三十三</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各</w:t>
      </w:r>
      <w:r>
        <w:rPr>
          <w:rFonts w:hint="eastAsia" w:ascii="仿宋_GB2312" w:hAnsi="仿宋_GB2312" w:eastAsia="仿宋_GB2312" w:cs="仿宋_GB2312"/>
          <w:color w:val="auto"/>
          <w:sz w:val="32"/>
          <w:szCs w:val="32"/>
          <w:highlight w:val="none"/>
        </w:rPr>
        <w:t>单位向</w:t>
      </w:r>
      <w:r>
        <w:rPr>
          <w:rFonts w:hint="eastAsia" w:ascii="仿宋_GB2312" w:hAnsi="仿宋_GB2312" w:eastAsia="仿宋_GB2312" w:cs="仿宋_GB2312"/>
          <w:color w:val="auto"/>
          <w:sz w:val="32"/>
          <w:szCs w:val="32"/>
          <w:highlight w:val="none"/>
          <w:lang w:eastAsia="zh-CN"/>
        </w:rPr>
        <w:t>住房和城乡建设局</w:t>
      </w:r>
      <w:r>
        <w:rPr>
          <w:rFonts w:hint="eastAsia" w:ascii="仿宋_GB2312" w:hAnsi="仿宋_GB2312" w:eastAsia="仿宋_GB2312" w:cs="仿宋_GB2312"/>
          <w:color w:val="auto"/>
          <w:sz w:val="32"/>
          <w:szCs w:val="32"/>
          <w:highlight w:val="none"/>
        </w:rPr>
        <w:t>出具虚假证明，为</w:t>
      </w:r>
      <w:r>
        <w:rPr>
          <w:rFonts w:hint="eastAsia" w:ascii="仿宋_GB2312" w:hAnsi="仿宋_GB2312" w:eastAsia="仿宋_GB2312" w:cs="仿宋_GB2312"/>
          <w:color w:val="auto"/>
          <w:sz w:val="32"/>
          <w:szCs w:val="32"/>
          <w:highlight w:val="none"/>
        </w:rPr>
        <mc:AlternateContent>
          <mc:Choice Requires="wps">
            <w:drawing>
              <wp:anchor distT="0" distB="0" distL="114300" distR="114300" simplePos="0" relativeHeight="251662336" behindDoc="0" locked="0" layoutInCell="1" allowOverlap="1">
                <wp:simplePos x="0" y="0"/>
                <wp:positionH relativeFrom="page">
                  <wp:posOffset>6134100</wp:posOffset>
                </wp:positionH>
                <wp:positionV relativeFrom="paragraph">
                  <wp:posOffset>9575800</wp:posOffset>
                </wp:positionV>
                <wp:extent cx="1206500" cy="215900"/>
                <wp:effectExtent l="0" t="0" r="0" b="0"/>
                <wp:wrapNone/>
                <wp:docPr id="16"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9FCAFA">
                            <w:pPr>
                              <w:spacing w:line="380" w:lineRule="exact"/>
                              <w:jc w:val="center"/>
                            </w:pPr>
                            <w:r>
                              <w:rPr>
                                <w:rFonts w:hint="eastAsia" w:ascii="Arial" w:hAnsi="Arial" w:eastAsia="Arial"/>
                                <w:color w:val="000000"/>
                                <w:sz w:val="24"/>
                              </w:rPr>
                              <w:t>-11-</w:t>
                            </w:r>
                          </w:p>
                        </w:txbxContent>
                      </wps:txbx>
                      <wps:bodyPr lIns="25400" tIns="0" rIns="25400" bIns="0">
                        <a:noAutofit/>
                      </wps:bodyPr>
                    </wps:wsp>
                  </a:graphicData>
                </a:graphic>
              </wp:anchor>
            </w:drawing>
          </mc:Choice>
          <mc:Fallback>
            <w:pict>
              <v:shape id="文本框 2" o:spid="_x0000_s1026" o:spt="202" type="#_x0000_t202" style="position:absolute;left:0pt;margin-left:483pt;margin-top:754pt;height:17pt;width:95pt;mso-position-horizontal-relative:page;z-index:251662336;mso-width-relative:page;mso-height-relative:page;" filled="f" stroked="f" coordsize="21600,21600" o:gfxdata="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cfz7M2QAAAA4BAAAPAAAAAAAA&#10;AAEAIAAAACIAAABkcnMvZG93bnJldi54bWxQSwECFAAUAAAACACHTuJAd68TItgBAACfAwAADgAA&#10;AAAAAAABACAAAAAoAQAAZHJzL2Uyb0RvYy54bWxQSwUGAAAAAAYABgBZAQAAcgUAAAAA&#10;">
                <v:fill on="f" focussize="0,0"/>
                <v:stroke on="f" weight="0.5pt"/>
                <v:imagedata o:title=""/>
                <o:lock v:ext="edit" aspectratio="f"/>
                <v:textbox inset="2pt,0mm,2pt,0mm">
                  <w:txbxContent>
                    <w:p w14:paraId="5F9FCAFA">
                      <w:pPr>
                        <w:spacing w:line="380" w:lineRule="exact"/>
                        <w:jc w:val="center"/>
                      </w:pPr>
                      <w:r>
                        <w:rPr>
                          <w:rFonts w:hint="eastAsia" w:ascii="Arial" w:hAnsi="Arial" w:eastAsia="Arial"/>
                          <w:color w:val="000000"/>
                          <w:sz w:val="24"/>
                        </w:rPr>
                        <w:t>-11-</w:t>
                      </w:r>
                    </w:p>
                  </w:txbxContent>
                </v:textbox>
              </v:shape>
            </w:pict>
          </mc:Fallback>
        </mc:AlternateContent>
      </w:r>
      <w:r>
        <w:rPr>
          <w:rFonts w:hint="eastAsia" w:ascii="仿宋_GB2312" w:hAnsi="仿宋_GB2312" w:eastAsia="仿宋_GB2312" w:cs="仿宋_GB2312"/>
          <w:color w:val="auto"/>
          <w:sz w:val="32"/>
          <w:szCs w:val="32"/>
          <w:highlight w:val="none"/>
        </w:rPr>
        <w:t>本单位不符合条件的工作人员申请</w:t>
      </w:r>
      <w:r>
        <w:rPr>
          <w:rFonts w:hint="eastAsia" w:ascii="仿宋_GB2312" w:hAnsi="仿宋_GB2312" w:eastAsia="仿宋_GB2312" w:cs="仿宋_GB2312"/>
          <w:color w:val="auto"/>
          <w:sz w:val="32"/>
          <w:szCs w:val="32"/>
          <w:highlight w:val="none"/>
          <w:lang w:eastAsia="zh-CN"/>
        </w:rPr>
        <w:t>公共租赁住房</w:t>
      </w:r>
      <w:r>
        <w:rPr>
          <w:rFonts w:hint="eastAsia" w:ascii="仿宋_GB2312" w:hAnsi="仿宋_GB2312" w:eastAsia="仿宋_GB2312" w:cs="仿宋_GB2312"/>
          <w:color w:val="auto"/>
          <w:sz w:val="32"/>
          <w:szCs w:val="32"/>
          <w:highlight w:val="none"/>
        </w:rPr>
        <w:t>的，一经查实，严肃追究</w:t>
      </w:r>
      <w:r>
        <w:rPr>
          <w:rFonts w:hint="eastAsia" w:ascii="仿宋_GB2312" w:hAnsi="仿宋_GB2312" w:eastAsia="仿宋_GB2312" w:cs="仿宋_GB2312"/>
          <w:color w:val="auto"/>
          <w:sz w:val="32"/>
          <w:szCs w:val="32"/>
          <w:highlight w:val="none"/>
          <w:lang w:eastAsia="zh-CN"/>
        </w:rPr>
        <w:t>领导责任</w:t>
      </w:r>
      <w:r>
        <w:rPr>
          <w:rFonts w:hint="eastAsia" w:ascii="仿宋_GB2312" w:hAnsi="仿宋_GB2312" w:eastAsia="仿宋_GB2312" w:cs="仿宋_GB2312"/>
          <w:color w:val="auto"/>
          <w:sz w:val="32"/>
          <w:szCs w:val="32"/>
          <w:highlight w:val="none"/>
        </w:rPr>
        <w:t>。违规享受</w:t>
      </w:r>
      <w:r>
        <w:rPr>
          <w:rFonts w:hint="eastAsia" w:ascii="仿宋_GB2312" w:hAnsi="仿宋_GB2312" w:eastAsia="仿宋_GB2312" w:cs="仿宋_GB2312"/>
          <w:color w:val="auto"/>
          <w:sz w:val="32"/>
          <w:szCs w:val="32"/>
          <w:highlight w:val="none"/>
          <w:lang w:eastAsia="zh-CN"/>
        </w:rPr>
        <w:t>公共租赁住房</w:t>
      </w:r>
      <w:r>
        <w:rPr>
          <w:rFonts w:hint="eastAsia" w:ascii="仿宋_GB2312" w:hAnsi="仿宋_GB2312" w:eastAsia="仿宋_GB2312" w:cs="仿宋_GB2312"/>
          <w:color w:val="auto"/>
          <w:sz w:val="32"/>
          <w:szCs w:val="32"/>
          <w:highlight w:val="none"/>
        </w:rPr>
        <w:t>期间的租金按照市场实际价格核算</w:t>
      </w:r>
      <w:r>
        <w:rPr>
          <w:rFonts w:hint="eastAsia" w:ascii="仿宋_GB2312" w:hAnsi="仿宋_GB2312" w:eastAsia="仿宋_GB2312" w:cs="仿宋_GB2312"/>
          <w:color w:val="auto"/>
          <w:sz w:val="32"/>
          <w:szCs w:val="32"/>
          <w:highlight w:val="none"/>
          <w:lang w:eastAsia="zh-CN"/>
        </w:rPr>
        <w:t>收缴。</w:t>
      </w:r>
    </w:p>
    <w:p w14:paraId="3555DCA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 w:val="0"/>
          <w:bCs/>
          <w:color w:val="auto"/>
          <w:sz w:val="32"/>
          <w:szCs w:val="32"/>
          <w:highlight w:val="none"/>
        </w:rPr>
      </w:pPr>
      <w:bookmarkStart w:id="10" w:name="OLE_LINK10"/>
      <w:r>
        <w:rPr>
          <w:rFonts w:hint="eastAsia" w:ascii="黑体" w:hAnsi="黑体" w:eastAsia="黑体" w:cs="黑体"/>
          <w:b w:val="0"/>
          <w:bCs/>
          <w:color w:val="auto"/>
          <w:sz w:val="32"/>
          <w:szCs w:val="32"/>
          <w:highlight w:val="none"/>
        </w:rPr>
        <w:t>第</w:t>
      </w:r>
      <w:r>
        <w:rPr>
          <w:rFonts w:hint="eastAsia" w:ascii="黑体" w:hAnsi="黑体" w:eastAsia="黑体" w:cs="黑体"/>
          <w:b w:val="0"/>
          <w:bCs/>
          <w:color w:val="auto"/>
          <w:sz w:val="32"/>
          <w:szCs w:val="32"/>
          <w:highlight w:val="none"/>
          <w:lang w:val="en-US" w:eastAsia="zh-CN"/>
        </w:rPr>
        <w:t>九</w:t>
      </w:r>
      <w:r>
        <w:rPr>
          <w:rFonts w:hint="eastAsia" w:ascii="黑体" w:hAnsi="黑体" w:eastAsia="黑体" w:cs="黑体"/>
          <w:b w:val="0"/>
          <w:bCs/>
          <w:color w:val="auto"/>
          <w:sz w:val="32"/>
          <w:szCs w:val="32"/>
          <w:highlight w:val="none"/>
        </w:rPr>
        <w:t>章</w:t>
      </w:r>
      <w:r>
        <w:rPr>
          <w:rFonts w:hint="eastAsia" w:ascii="黑体" w:hAnsi="黑体" w:eastAsia="黑体" w:cs="黑体"/>
          <w:b w:val="0"/>
          <w:bCs/>
          <w:color w:val="auto"/>
          <w:sz w:val="32"/>
          <w:szCs w:val="32"/>
          <w:highlight w:val="none"/>
          <w:lang w:val="en-US" w:eastAsia="zh-CN"/>
        </w:rPr>
        <w:t xml:space="preserve">  </w:t>
      </w:r>
      <w:r>
        <w:rPr>
          <w:rFonts w:hint="eastAsia" w:ascii="黑体" w:hAnsi="黑体" w:eastAsia="黑体" w:cs="黑体"/>
          <w:b w:val="0"/>
          <w:bCs/>
          <w:color w:val="auto"/>
          <w:sz w:val="32"/>
          <w:szCs w:val="32"/>
          <w:highlight w:val="none"/>
        </w:rPr>
        <w:t>监督管理</w:t>
      </w:r>
    </w:p>
    <w:bookmarkEnd w:id="10"/>
    <w:p w14:paraId="44EF620B">
      <w:pPr>
        <w:keepNext w:val="0"/>
        <w:keepLines w:val="0"/>
        <w:pageBreakBefore w:val="0"/>
        <w:widowControl w:val="0"/>
        <w:tabs>
          <w:tab w:val="left" w:pos="816"/>
        </w:tabs>
        <w:kinsoku/>
        <w:wordWrap/>
        <w:overflowPunct/>
        <w:topLinePunct w:val="0"/>
        <w:autoSpaceDE/>
        <w:autoSpaceDN/>
        <w:bidi w:val="0"/>
        <w:adjustRightInd w:val="0"/>
        <w:snapToGrid w:val="0"/>
        <w:spacing w:line="560" w:lineRule="exact"/>
        <w:ind w:left="0" w:firstLine="643" w:firstLineChars="200"/>
        <w:jc w:val="both"/>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eastAsia="zh-CN"/>
        </w:rPr>
        <w:t>第三十</w:t>
      </w:r>
      <w:r>
        <w:rPr>
          <w:rFonts w:hint="eastAsia" w:ascii="仿宋_GB2312" w:hAnsi="仿宋_GB2312" w:eastAsia="仿宋_GB2312" w:cs="仿宋_GB2312"/>
          <w:b/>
          <w:bCs w:val="0"/>
          <w:color w:val="auto"/>
          <w:sz w:val="32"/>
          <w:szCs w:val="32"/>
          <w:highlight w:val="none"/>
          <w:lang w:val="en-US" w:eastAsia="zh-CN"/>
        </w:rPr>
        <w:t>四条</w:t>
      </w:r>
      <w:r>
        <w:rPr>
          <w:rFonts w:hint="eastAsia" w:ascii="仿宋_GB2312" w:hAnsi="仿宋_GB2312" w:eastAsia="仿宋_GB2312" w:cs="仿宋_GB2312"/>
          <w:b w:val="0"/>
          <w:bCs/>
          <w:color w:val="auto"/>
          <w:sz w:val="32"/>
          <w:szCs w:val="32"/>
          <w:highlight w:val="none"/>
          <w:lang w:val="en-US" w:eastAsia="zh-CN"/>
        </w:rPr>
        <w:t xml:space="preserve">  住房和城乡建设局加强对公共租赁住房运营管理的监督，设立公共租赁住房使用、管理、服务举报投诉电话、信箱等，畅通群众反映诉求的渠道。接受社会监督，对违法违纪行为的举报，要及时核实并作出处理。</w:t>
      </w:r>
    </w:p>
    <w:p w14:paraId="120DE17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 w:val="0"/>
          <w:bCs/>
          <w:color w:val="auto"/>
          <w:sz w:val="32"/>
          <w:szCs w:val="32"/>
          <w:highlight w:val="none"/>
        </w:rPr>
      </w:pPr>
      <w:bookmarkStart w:id="11" w:name="OLE_LINK11"/>
      <w:r>
        <w:rPr>
          <w:rFonts w:hint="eastAsia" w:ascii="黑体" w:hAnsi="黑体" w:eastAsia="黑体" w:cs="黑体"/>
          <w:b w:val="0"/>
          <w:bCs/>
          <w:color w:val="auto"/>
          <w:sz w:val="32"/>
          <w:szCs w:val="32"/>
          <w:highlight w:val="none"/>
        </w:rPr>
        <w:t>第</w:t>
      </w:r>
      <w:r>
        <w:rPr>
          <w:rFonts w:hint="eastAsia" w:ascii="黑体" w:hAnsi="黑体" w:eastAsia="黑体" w:cs="黑体"/>
          <w:b w:val="0"/>
          <w:bCs/>
          <w:color w:val="auto"/>
          <w:sz w:val="32"/>
          <w:szCs w:val="32"/>
          <w:highlight w:val="none"/>
          <w:lang w:eastAsia="zh-CN"/>
        </w:rPr>
        <w:t>十</w:t>
      </w:r>
      <w:r>
        <w:rPr>
          <w:rFonts w:hint="eastAsia" w:ascii="黑体" w:hAnsi="黑体" w:eastAsia="黑体" w:cs="黑体"/>
          <w:b w:val="0"/>
          <w:bCs/>
          <w:color w:val="auto"/>
          <w:sz w:val="32"/>
          <w:szCs w:val="32"/>
          <w:highlight w:val="none"/>
        </w:rPr>
        <w:t>章</w:t>
      </w:r>
      <w:r>
        <w:rPr>
          <w:rFonts w:hint="eastAsia" w:ascii="黑体" w:hAnsi="黑体" w:eastAsia="黑体" w:cs="黑体"/>
          <w:b w:val="0"/>
          <w:bCs/>
          <w:color w:val="auto"/>
          <w:sz w:val="32"/>
          <w:szCs w:val="32"/>
          <w:highlight w:val="none"/>
          <w:lang w:val="en-US" w:eastAsia="zh-CN"/>
        </w:rPr>
        <w:t xml:space="preserve">  </w:t>
      </w:r>
      <w:r>
        <w:rPr>
          <w:rFonts w:hint="eastAsia" w:ascii="黑体" w:hAnsi="黑体" w:eastAsia="黑体" w:cs="黑体"/>
          <w:b w:val="0"/>
          <w:bCs/>
          <w:color w:val="auto"/>
          <w:sz w:val="32"/>
          <w:szCs w:val="32"/>
          <w:highlight w:val="none"/>
        </w:rPr>
        <w:t>附则</w:t>
      </w:r>
    </w:p>
    <w:bookmarkEnd w:id="11"/>
    <w:p w14:paraId="406A9B49">
      <w:pPr>
        <w:keepNext w:val="0"/>
        <w:keepLines w:val="0"/>
        <w:pageBreakBefore w:val="0"/>
        <w:widowControl w:val="0"/>
        <w:kinsoku/>
        <w:wordWrap/>
        <w:overflowPunct/>
        <w:topLinePunct w:val="0"/>
        <w:autoSpaceDE/>
        <w:autoSpaceDN/>
        <w:bidi w:val="0"/>
        <w:adjustRightInd w:val="0"/>
        <w:snapToGrid w:val="0"/>
        <w:spacing w:line="560" w:lineRule="exact"/>
        <w:ind w:left="0" w:firstLine="66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rPr>
        <w:t>十</w:t>
      </w:r>
      <w:r>
        <w:rPr>
          <w:rFonts w:hint="eastAsia" w:ascii="仿宋_GB2312" w:hAnsi="仿宋_GB2312" w:eastAsia="仿宋_GB2312" w:cs="仿宋_GB2312"/>
          <w:b/>
          <w:bCs/>
          <w:color w:val="auto"/>
          <w:sz w:val="32"/>
          <w:szCs w:val="32"/>
          <w:highlight w:val="none"/>
          <w:lang w:val="en-US" w:eastAsia="zh-CN"/>
        </w:rPr>
        <w:t>五</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皮山县保障性租赁住房、廉租房参照此标准执行</w:t>
      </w:r>
      <w:r>
        <w:rPr>
          <w:rFonts w:hint="eastAsia" w:ascii="仿宋_GB2312" w:hAnsi="仿宋_GB2312" w:eastAsia="仿宋_GB2312" w:cs="仿宋_GB2312"/>
          <w:color w:val="auto"/>
          <w:sz w:val="32"/>
          <w:szCs w:val="32"/>
          <w:highlight w:val="none"/>
          <w:lang w:eastAsia="zh-CN"/>
        </w:rPr>
        <w:t>。</w:t>
      </w:r>
    </w:p>
    <w:p w14:paraId="66961C21">
      <w:pPr>
        <w:keepNext w:val="0"/>
        <w:keepLines w:val="0"/>
        <w:pageBreakBefore w:val="0"/>
        <w:widowControl w:val="0"/>
        <w:kinsoku/>
        <w:wordWrap/>
        <w:overflowPunct/>
        <w:topLinePunct w:val="0"/>
        <w:autoSpaceDE/>
        <w:autoSpaceDN/>
        <w:bidi w:val="0"/>
        <w:adjustRightInd w:val="0"/>
        <w:snapToGrid w:val="0"/>
        <w:spacing w:line="560" w:lineRule="exact"/>
        <w:ind w:left="0" w:firstLine="660"/>
        <w:jc w:val="both"/>
        <w:textAlignment w:val="auto"/>
        <w:rPr>
          <w:rFonts w:hint="eastAsia" w:ascii="仿宋_GB2312" w:hAnsi="仿宋_GB2312" w:eastAsia="仿宋_GB2312" w:cs="仿宋_GB2312"/>
          <w:color w:val="auto"/>
          <w:sz w:val="32"/>
          <w:szCs w:val="32"/>
          <w:highlight w:val="none"/>
          <w:lang w:val="en-US" w:eastAsia="zh-CN"/>
        </w:rPr>
      </w:pPr>
      <w:bookmarkStart w:id="12" w:name="OLE_LINK16"/>
      <w:bookmarkStart w:id="13" w:name="OLE_LINK17"/>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rPr>
        <w:t>十</w:t>
      </w:r>
      <w:r>
        <w:rPr>
          <w:rFonts w:hint="eastAsia" w:ascii="仿宋_GB2312" w:hAnsi="仿宋_GB2312" w:eastAsia="仿宋_GB2312" w:cs="仿宋_GB2312"/>
          <w:b/>
          <w:bCs/>
          <w:color w:val="auto"/>
          <w:sz w:val="32"/>
          <w:szCs w:val="32"/>
          <w:highlight w:val="none"/>
          <w:lang w:val="en-US" w:eastAsia="zh-CN"/>
        </w:rPr>
        <w:t>六</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bookmarkStart w:id="14" w:name="OLE_LINK19"/>
      <w:bookmarkStart w:id="15" w:name="OLE_LINK20"/>
      <w:r>
        <w:rPr>
          <w:rFonts w:hint="eastAsia" w:ascii="仿宋_GB2312" w:hAnsi="仿宋_GB2312" w:eastAsia="仿宋_GB2312" w:cs="仿宋_GB2312"/>
          <w:color w:val="auto"/>
          <w:sz w:val="32"/>
          <w:szCs w:val="32"/>
          <w:highlight w:val="none"/>
          <w:lang w:val="en-US" w:eastAsia="zh-CN"/>
        </w:rPr>
        <w:t>本办法自XX年X月X日起施行,有效期至XX年X月X日,</w:t>
      </w:r>
      <w:r>
        <w:rPr>
          <w:rFonts w:hint="eastAsia" w:ascii="仿宋_GB2312" w:hAnsi="仿宋_GB2312" w:eastAsia="仿宋_GB2312" w:cs="仿宋_GB2312"/>
          <w:color w:val="auto"/>
          <w:sz w:val="32"/>
          <w:szCs w:val="32"/>
          <w:highlight w:val="none"/>
        </w:rPr>
        <w:t>本办法由</w:t>
      </w:r>
      <w:r>
        <w:rPr>
          <w:rFonts w:hint="eastAsia" w:ascii="仿宋_GB2312" w:hAnsi="仿宋_GB2312" w:eastAsia="仿宋_GB2312" w:cs="仿宋_GB2312"/>
          <w:color w:val="auto"/>
          <w:sz w:val="32"/>
          <w:szCs w:val="32"/>
          <w:highlight w:val="none"/>
          <w:lang w:eastAsia="zh-CN"/>
        </w:rPr>
        <w:t>皮山</w:t>
      </w:r>
      <w:r>
        <w:rPr>
          <w:rFonts w:hint="eastAsia" w:ascii="仿宋_GB2312" w:hAnsi="仿宋_GB2312" w:eastAsia="仿宋_GB2312" w:cs="仿宋_GB2312"/>
          <w:color w:val="auto"/>
          <w:sz w:val="32"/>
          <w:szCs w:val="32"/>
          <w:highlight w:val="none"/>
        </w:rPr>
        <w:t>县</w:t>
      </w:r>
      <w:r>
        <w:rPr>
          <w:rFonts w:hint="eastAsia" w:ascii="仿宋_GB2312" w:hAnsi="仿宋_GB2312" w:eastAsia="仿宋_GB2312" w:cs="仿宋_GB2312"/>
          <w:color w:val="auto"/>
          <w:sz w:val="32"/>
          <w:szCs w:val="32"/>
          <w:highlight w:val="none"/>
          <w:lang w:eastAsia="zh-CN"/>
        </w:rPr>
        <w:t>人民政府办公室</w:t>
      </w:r>
      <w:r>
        <w:rPr>
          <w:rFonts w:hint="eastAsia" w:ascii="仿宋_GB2312" w:hAnsi="仿宋_GB2312" w:eastAsia="仿宋_GB2312" w:cs="仿宋_GB2312"/>
          <w:color w:val="auto"/>
          <w:sz w:val="32"/>
          <w:szCs w:val="32"/>
          <w:highlight w:val="none"/>
        </w:rPr>
        <w:t>负责</w:t>
      </w:r>
      <w:r>
        <w:rPr>
          <w:rFonts w:hint="eastAsia" w:ascii="仿宋_GB2312" w:hAnsi="仿宋_GB2312" w:eastAsia="仿宋_GB2312" w:cs="仿宋_GB2312"/>
          <w:color w:val="auto"/>
          <w:sz w:val="32"/>
          <w:szCs w:val="32"/>
          <w:highlight w:val="none"/>
          <w:lang w:eastAsia="zh-CN"/>
        </w:rPr>
        <w:t>解释。</w:t>
      </w:r>
      <w:bookmarkEnd w:id="14"/>
      <w:r>
        <w:rPr>
          <w:rFonts w:hint="eastAsia" w:ascii="仿宋_GB2312" w:hAnsi="仿宋_GB2312" w:eastAsia="仿宋_GB2312" w:cs="仿宋_GB2312"/>
          <w:color w:val="auto"/>
          <w:sz w:val="32"/>
          <w:szCs w:val="32"/>
          <w:highlight w:val="none"/>
          <w:lang w:val="en-US" w:eastAsia="zh-CN"/>
        </w:rPr>
        <w:t>《皮山县公共租赁住房管理办法（试行）》（皮政办规〔</w:t>
      </w:r>
      <w:r>
        <w:rPr>
          <w:rFonts w:hint="eastAsia" w:ascii="仿宋_GB2312" w:hAnsi="仿宋_GB2312" w:eastAsia="仿宋_GB2312" w:cs="仿宋_GB2312"/>
          <w:b w:val="0"/>
          <w:bCs w:val="0"/>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val="en-US" w:eastAsia="zh-CN"/>
        </w:rPr>
        <w:t>1号）同时废止。</w:t>
      </w:r>
    </w:p>
    <w:bookmarkEnd w:id="12"/>
    <w:bookmarkEnd w:id="13"/>
    <w:bookmarkEnd w:id="15"/>
    <w:p w14:paraId="6F0D22FF">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b/>
          <w:bCs/>
          <w:color w:val="auto"/>
          <w:sz w:val="32"/>
          <w:szCs w:val="32"/>
          <w:highlight w:val="none"/>
          <w:lang w:val="en-US" w:eastAsia="zh-CN"/>
        </w:rPr>
      </w:pPr>
    </w:p>
    <w:sectPr>
      <w:footerReference r:id="rId3" w:type="default"/>
      <w:pgSz w:w="11906" w:h="16838"/>
      <w:pgMar w:top="2098" w:right="1531" w:bottom="1984" w:left="1531" w:header="0" w:footer="1077"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BDBB3">
    <w:pPr>
      <w:spacing w:line="400" w:lineRule="exact"/>
      <w:jc w:val="both"/>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CA9519">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9CA9519">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0F3A99"/>
    <w:multiLevelType w:val="singleLevel"/>
    <w:tmpl w:val="AF0F3A99"/>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C8"/>
    <w:rsid w:val="000D6051"/>
    <w:rsid w:val="00120F14"/>
    <w:rsid w:val="002063E5"/>
    <w:rsid w:val="00817FFA"/>
    <w:rsid w:val="008725E1"/>
    <w:rsid w:val="009F0BE0"/>
    <w:rsid w:val="00BA6D97"/>
    <w:rsid w:val="00BD0BC8"/>
    <w:rsid w:val="00FA74D3"/>
    <w:rsid w:val="025824C4"/>
    <w:rsid w:val="02D55D7F"/>
    <w:rsid w:val="033F6B18"/>
    <w:rsid w:val="03715FEA"/>
    <w:rsid w:val="040539C3"/>
    <w:rsid w:val="04C95CF4"/>
    <w:rsid w:val="05EF74CB"/>
    <w:rsid w:val="06720558"/>
    <w:rsid w:val="06B01C4F"/>
    <w:rsid w:val="07871A16"/>
    <w:rsid w:val="07BF016E"/>
    <w:rsid w:val="07CF179E"/>
    <w:rsid w:val="09687CAE"/>
    <w:rsid w:val="098A0D65"/>
    <w:rsid w:val="0A006AC6"/>
    <w:rsid w:val="0AC14A15"/>
    <w:rsid w:val="0B1D61E5"/>
    <w:rsid w:val="0B6E4B30"/>
    <w:rsid w:val="0BC87A38"/>
    <w:rsid w:val="0CC548AC"/>
    <w:rsid w:val="0CFA20E3"/>
    <w:rsid w:val="0D103F60"/>
    <w:rsid w:val="0D241B68"/>
    <w:rsid w:val="0D88745A"/>
    <w:rsid w:val="0DBF7B01"/>
    <w:rsid w:val="0DDE23B5"/>
    <w:rsid w:val="0EA7040E"/>
    <w:rsid w:val="0F2F419B"/>
    <w:rsid w:val="0FC1760C"/>
    <w:rsid w:val="0FD91BD7"/>
    <w:rsid w:val="10412447"/>
    <w:rsid w:val="111F4019"/>
    <w:rsid w:val="119D33A7"/>
    <w:rsid w:val="12685069"/>
    <w:rsid w:val="12D97D95"/>
    <w:rsid w:val="12FC1E3E"/>
    <w:rsid w:val="13340941"/>
    <w:rsid w:val="139241B7"/>
    <w:rsid w:val="13C726C9"/>
    <w:rsid w:val="13D00465"/>
    <w:rsid w:val="13D1488E"/>
    <w:rsid w:val="143715AF"/>
    <w:rsid w:val="14880BC2"/>
    <w:rsid w:val="1506170C"/>
    <w:rsid w:val="15B3499F"/>
    <w:rsid w:val="15C45E99"/>
    <w:rsid w:val="15D118A3"/>
    <w:rsid w:val="16207D4D"/>
    <w:rsid w:val="16384B9F"/>
    <w:rsid w:val="16C37AFA"/>
    <w:rsid w:val="16D238D6"/>
    <w:rsid w:val="16D5208D"/>
    <w:rsid w:val="1748394F"/>
    <w:rsid w:val="17DF0B44"/>
    <w:rsid w:val="184A6713"/>
    <w:rsid w:val="18D84910"/>
    <w:rsid w:val="19267A15"/>
    <w:rsid w:val="19670082"/>
    <w:rsid w:val="19780343"/>
    <w:rsid w:val="1A171BA3"/>
    <w:rsid w:val="1A5F65FE"/>
    <w:rsid w:val="1B435F2F"/>
    <w:rsid w:val="1BB20180"/>
    <w:rsid w:val="1CCC1DD3"/>
    <w:rsid w:val="1CF46633"/>
    <w:rsid w:val="1D1F5663"/>
    <w:rsid w:val="1D233A99"/>
    <w:rsid w:val="1DB13730"/>
    <w:rsid w:val="1E636580"/>
    <w:rsid w:val="1F035F24"/>
    <w:rsid w:val="1F307239"/>
    <w:rsid w:val="1F961BC5"/>
    <w:rsid w:val="20857F67"/>
    <w:rsid w:val="20B461ED"/>
    <w:rsid w:val="20F42221"/>
    <w:rsid w:val="21330DB1"/>
    <w:rsid w:val="215B3589"/>
    <w:rsid w:val="224A1106"/>
    <w:rsid w:val="22643A5A"/>
    <w:rsid w:val="23C363CA"/>
    <w:rsid w:val="24010CD0"/>
    <w:rsid w:val="24C1131A"/>
    <w:rsid w:val="25DF149B"/>
    <w:rsid w:val="2632717E"/>
    <w:rsid w:val="2698064F"/>
    <w:rsid w:val="277C57D1"/>
    <w:rsid w:val="283070FF"/>
    <w:rsid w:val="288D0495"/>
    <w:rsid w:val="28DB5C64"/>
    <w:rsid w:val="29246BB7"/>
    <w:rsid w:val="295A3577"/>
    <w:rsid w:val="29BC3CC1"/>
    <w:rsid w:val="2A0B4BAD"/>
    <w:rsid w:val="2A121C0E"/>
    <w:rsid w:val="2A8433A8"/>
    <w:rsid w:val="2A92533E"/>
    <w:rsid w:val="2ABA11D7"/>
    <w:rsid w:val="2AF54AF1"/>
    <w:rsid w:val="2B3E39C0"/>
    <w:rsid w:val="2B431787"/>
    <w:rsid w:val="2B47568D"/>
    <w:rsid w:val="2C091839"/>
    <w:rsid w:val="2C5E59E7"/>
    <w:rsid w:val="2CE26C35"/>
    <w:rsid w:val="2CFE350F"/>
    <w:rsid w:val="2D113F13"/>
    <w:rsid w:val="2D190E0B"/>
    <w:rsid w:val="2D723FF0"/>
    <w:rsid w:val="2DA26F4F"/>
    <w:rsid w:val="2DFF6B6D"/>
    <w:rsid w:val="2E5F4678"/>
    <w:rsid w:val="2E607FB2"/>
    <w:rsid w:val="2E741BD7"/>
    <w:rsid w:val="2F5675E9"/>
    <w:rsid w:val="2FB31EA0"/>
    <w:rsid w:val="30621759"/>
    <w:rsid w:val="3076145F"/>
    <w:rsid w:val="30BD0843"/>
    <w:rsid w:val="31095EAD"/>
    <w:rsid w:val="317A4610"/>
    <w:rsid w:val="329F3C08"/>
    <w:rsid w:val="338177B6"/>
    <w:rsid w:val="339D3043"/>
    <w:rsid w:val="33D31FC1"/>
    <w:rsid w:val="342435E3"/>
    <w:rsid w:val="342D364A"/>
    <w:rsid w:val="34A870AD"/>
    <w:rsid w:val="34BF2280"/>
    <w:rsid w:val="3555461A"/>
    <w:rsid w:val="35635324"/>
    <w:rsid w:val="35AE2B0F"/>
    <w:rsid w:val="35B11868"/>
    <w:rsid w:val="35CE348C"/>
    <w:rsid w:val="36E50D20"/>
    <w:rsid w:val="375227BD"/>
    <w:rsid w:val="37EC4314"/>
    <w:rsid w:val="3814208D"/>
    <w:rsid w:val="38660F12"/>
    <w:rsid w:val="38821209"/>
    <w:rsid w:val="38A9171A"/>
    <w:rsid w:val="39096065"/>
    <w:rsid w:val="39501D73"/>
    <w:rsid w:val="39B42406"/>
    <w:rsid w:val="39E140BD"/>
    <w:rsid w:val="3A9D52C6"/>
    <w:rsid w:val="3AFB148D"/>
    <w:rsid w:val="3B345F89"/>
    <w:rsid w:val="3BCF57AB"/>
    <w:rsid w:val="3BE645A9"/>
    <w:rsid w:val="3BFE00AB"/>
    <w:rsid w:val="3C0F16E2"/>
    <w:rsid w:val="3C121D79"/>
    <w:rsid w:val="3C1B0D8A"/>
    <w:rsid w:val="3C3500CB"/>
    <w:rsid w:val="3C7A316B"/>
    <w:rsid w:val="3CA2210C"/>
    <w:rsid w:val="3E2E5A88"/>
    <w:rsid w:val="3EA77AE4"/>
    <w:rsid w:val="3EF472BF"/>
    <w:rsid w:val="3F027FD6"/>
    <w:rsid w:val="3FD60E4A"/>
    <w:rsid w:val="3FF83D21"/>
    <w:rsid w:val="403D79A8"/>
    <w:rsid w:val="408A3C38"/>
    <w:rsid w:val="40C22335"/>
    <w:rsid w:val="410D5B66"/>
    <w:rsid w:val="412029DD"/>
    <w:rsid w:val="41A81DB3"/>
    <w:rsid w:val="42071F0D"/>
    <w:rsid w:val="425A4DA0"/>
    <w:rsid w:val="43313AC5"/>
    <w:rsid w:val="43380663"/>
    <w:rsid w:val="433F581F"/>
    <w:rsid w:val="445368DF"/>
    <w:rsid w:val="44B64DC0"/>
    <w:rsid w:val="457525B5"/>
    <w:rsid w:val="459E26C4"/>
    <w:rsid w:val="45D3150C"/>
    <w:rsid w:val="45FE6230"/>
    <w:rsid w:val="465A2DF2"/>
    <w:rsid w:val="475311B0"/>
    <w:rsid w:val="47552A81"/>
    <w:rsid w:val="47D06D20"/>
    <w:rsid w:val="47F722E4"/>
    <w:rsid w:val="487645C1"/>
    <w:rsid w:val="48A9553E"/>
    <w:rsid w:val="49A84AAC"/>
    <w:rsid w:val="4A6F6463"/>
    <w:rsid w:val="4BBF3D80"/>
    <w:rsid w:val="4BBF4A03"/>
    <w:rsid w:val="4BF83602"/>
    <w:rsid w:val="4C8508D0"/>
    <w:rsid w:val="4CA94071"/>
    <w:rsid w:val="4D3F146F"/>
    <w:rsid w:val="4D502E69"/>
    <w:rsid w:val="4DCC0DA9"/>
    <w:rsid w:val="4DED7C17"/>
    <w:rsid w:val="4DEF5426"/>
    <w:rsid w:val="4EDA3E99"/>
    <w:rsid w:val="4FCF59B0"/>
    <w:rsid w:val="500B2BF3"/>
    <w:rsid w:val="50545BDE"/>
    <w:rsid w:val="50D04AE0"/>
    <w:rsid w:val="50DC450A"/>
    <w:rsid w:val="511F037C"/>
    <w:rsid w:val="51214FAE"/>
    <w:rsid w:val="5183224D"/>
    <w:rsid w:val="524957DA"/>
    <w:rsid w:val="52DE1940"/>
    <w:rsid w:val="53944D89"/>
    <w:rsid w:val="54772436"/>
    <w:rsid w:val="54A02D1A"/>
    <w:rsid w:val="54E441A3"/>
    <w:rsid w:val="55260323"/>
    <w:rsid w:val="55351CE7"/>
    <w:rsid w:val="55353B72"/>
    <w:rsid w:val="55B45ED3"/>
    <w:rsid w:val="56A90516"/>
    <w:rsid w:val="57CA2C11"/>
    <w:rsid w:val="58026E4D"/>
    <w:rsid w:val="583F6932"/>
    <w:rsid w:val="58F412E7"/>
    <w:rsid w:val="59EB5E2F"/>
    <w:rsid w:val="5A1E4E59"/>
    <w:rsid w:val="5A225846"/>
    <w:rsid w:val="5A846ABB"/>
    <w:rsid w:val="5B18518A"/>
    <w:rsid w:val="5B227FAA"/>
    <w:rsid w:val="5B511EFC"/>
    <w:rsid w:val="5B972F31"/>
    <w:rsid w:val="5C1D58C9"/>
    <w:rsid w:val="5C3C5E0F"/>
    <w:rsid w:val="5D402251"/>
    <w:rsid w:val="5D7A2175"/>
    <w:rsid w:val="5D9B28D9"/>
    <w:rsid w:val="5E0E0A4C"/>
    <w:rsid w:val="5E4B1116"/>
    <w:rsid w:val="5E7816D8"/>
    <w:rsid w:val="5E7D46AD"/>
    <w:rsid w:val="5EA71DD0"/>
    <w:rsid w:val="5F296A88"/>
    <w:rsid w:val="5F7A39CB"/>
    <w:rsid w:val="5F9617AD"/>
    <w:rsid w:val="5FD175B6"/>
    <w:rsid w:val="5FE723EE"/>
    <w:rsid w:val="608518D0"/>
    <w:rsid w:val="609E1B3B"/>
    <w:rsid w:val="613A1F91"/>
    <w:rsid w:val="616A7D38"/>
    <w:rsid w:val="617C47F8"/>
    <w:rsid w:val="61807046"/>
    <w:rsid w:val="61813705"/>
    <w:rsid w:val="61860753"/>
    <w:rsid w:val="633C27CC"/>
    <w:rsid w:val="633D5C53"/>
    <w:rsid w:val="63A42F22"/>
    <w:rsid w:val="63AE662B"/>
    <w:rsid w:val="63D61E90"/>
    <w:rsid w:val="64814CE9"/>
    <w:rsid w:val="64EE1C9D"/>
    <w:rsid w:val="650E054A"/>
    <w:rsid w:val="656B25AB"/>
    <w:rsid w:val="65940C69"/>
    <w:rsid w:val="65BA0CB6"/>
    <w:rsid w:val="65E73113"/>
    <w:rsid w:val="66997EAC"/>
    <w:rsid w:val="66B071BA"/>
    <w:rsid w:val="66B94675"/>
    <w:rsid w:val="67154CE0"/>
    <w:rsid w:val="677E6EE7"/>
    <w:rsid w:val="677F5DB7"/>
    <w:rsid w:val="67EF1BDE"/>
    <w:rsid w:val="68200513"/>
    <w:rsid w:val="688A4011"/>
    <w:rsid w:val="68FD0BB4"/>
    <w:rsid w:val="69140DA1"/>
    <w:rsid w:val="69224C97"/>
    <w:rsid w:val="698C6C4A"/>
    <w:rsid w:val="69B935BB"/>
    <w:rsid w:val="69D65CD5"/>
    <w:rsid w:val="69FE6CE1"/>
    <w:rsid w:val="6A322E2E"/>
    <w:rsid w:val="6A4A6FCB"/>
    <w:rsid w:val="6AB710C5"/>
    <w:rsid w:val="6B067401"/>
    <w:rsid w:val="6B5B2556"/>
    <w:rsid w:val="6B674315"/>
    <w:rsid w:val="6C0F09E1"/>
    <w:rsid w:val="6C372EFE"/>
    <w:rsid w:val="6C8E29D8"/>
    <w:rsid w:val="6D5552DB"/>
    <w:rsid w:val="6D8C0F5C"/>
    <w:rsid w:val="6E022CFD"/>
    <w:rsid w:val="6E2302C0"/>
    <w:rsid w:val="6ED871A5"/>
    <w:rsid w:val="6F845B5E"/>
    <w:rsid w:val="70047F7E"/>
    <w:rsid w:val="70985CF6"/>
    <w:rsid w:val="70DC3C23"/>
    <w:rsid w:val="71AD2991"/>
    <w:rsid w:val="71B020E6"/>
    <w:rsid w:val="71B864AB"/>
    <w:rsid w:val="71EE5BD0"/>
    <w:rsid w:val="728355E4"/>
    <w:rsid w:val="72DD2A23"/>
    <w:rsid w:val="72E80A13"/>
    <w:rsid w:val="73853E39"/>
    <w:rsid w:val="73D34807"/>
    <w:rsid w:val="73E232F5"/>
    <w:rsid w:val="73FF24BE"/>
    <w:rsid w:val="746049AE"/>
    <w:rsid w:val="75AD6C0D"/>
    <w:rsid w:val="75FD37EC"/>
    <w:rsid w:val="76AB0D39"/>
    <w:rsid w:val="76BB6173"/>
    <w:rsid w:val="77585B93"/>
    <w:rsid w:val="77C71EDB"/>
    <w:rsid w:val="77D71893"/>
    <w:rsid w:val="78574FD8"/>
    <w:rsid w:val="78683190"/>
    <w:rsid w:val="78E236F2"/>
    <w:rsid w:val="78FC097E"/>
    <w:rsid w:val="79363010"/>
    <w:rsid w:val="79A36A6F"/>
    <w:rsid w:val="79D56C70"/>
    <w:rsid w:val="79D942C0"/>
    <w:rsid w:val="7A4533B4"/>
    <w:rsid w:val="7AA904B1"/>
    <w:rsid w:val="7AAD3C13"/>
    <w:rsid w:val="7AF44930"/>
    <w:rsid w:val="7B417E89"/>
    <w:rsid w:val="7B697D98"/>
    <w:rsid w:val="7BA75314"/>
    <w:rsid w:val="7BB67508"/>
    <w:rsid w:val="7BEF3207"/>
    <w:rsid w:val="7CC076CA"/>
    <w:rsid w:val="7CD255F1"/>
    <w:rsid w:val="7CFE7CFF"/>
    <w:rsid w:val="7D0E0C54"/>
    <w:rsid w:val="7D910430"/>
    <w:rsid w:val="7E0025E2"/>
    <w:rsid w:val="7E1A7AC0"/>
    <w:rsid w:val="7F484C05"/>
    <w:rsid w:val="7FBA3857"/>
    <w:rsid w:val="7FBA5B18"/>
    <w:rsid w:val="7FF32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link w:val="7"/>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TotalTime>734</TotalTime>
  <ScaleCrop>false</ScaleCrop>
  <LinksUpToDate>false</LinksUpToDate>
  <Application>WPS Office_12.8.2.18205_F1E327BC-269C-435d-A152-05C5408002CA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2023-05-19T05:53:00Z</dcterms:created>
  <dc:creator>INTSIG</dc:creator>
  <dc:description>Intsig Word Converter</dc:description>
  <cp:lastModifiedBy>admin</cp:lastModifiedBy>
  <cp:lastPrinted>2025-05-19T11:40:00Z</cp:lastPrinted>
  <dcterms:modified xsi:type="dcterms:W3CDTF">2025-12-26T04:55:56Z</dcterms:modified>
  <dc:title>wordbuilder</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83C8EB651D0A475098CCB753C3866C08_12</vt:lpwstr>
  </property>
</Properties>
</file>