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209A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方正仿宋简体" w:cs="方正仿宋简体"/>
          <w:color w:val="auto"/>
          <w:spacing w:val="0"/>
          <w:w w:val="100"/>
          <w:position w:val="0"/>
          <w:sz w:val="32"/>
          <w:szCs w:val="32"/>
          <w:lang w:val="en-US" w:eastAsia="zh-CN"/>
        </w:rPr>
      </w:pPr>
    </w:p>
    <w:p w14:paraId="6961EFF2">
      <w:pPr>
        <w:pStyle w:val="7"/>
        <w:keepNext w:val="0"/>
        <w:keepLines w:val="0"/>
        <w:pageBreakBefore w:val="0"/>
        <w:widowControl w:val="0"/>
        <w:kinsoku/>
        <w:wordWrap/>
        <w:overflowPunct/>
        <w:topLinePunct w:val="0"/>
        <w:bidi w:val="0"/>
        <w:adjustRightInd/>
        <w:snapToGrid/>
        <w:spacing w:line="560" w:lineRule="exact"/>
        <w:rPr>
          <w:rFonts w:hint="eastAsia" w:ascii="宋体" w:hAnsi="宋体" w:eastAsia="方正仿宋简体" w:cs="方正仿宋简体"/>
          <w:color w:val="auto"/>
          <w:spacing w:val="0"/>
          <w:w w:val="100"/>
          <w:position w:val="0"/>
          <w:sz w:val="32"/>
          <w:szCs w:val="32"/>
          <w:lang w:val="en-US" w:eastAsia="zh-CN"/>
        </w:rPr>
      </w:pPr>
    </w:p>
    <w:p w14:paraId="18E367B2">
      <w:pPr>
        <w:keepNext w:val="0"/>
        <w:keepLines w:val="0"/>
        <w:pageBreakBefore w:val="0"/>
        <w:widowControl w:val="0"/>
        <w:kinsoku/>
        <w:wordWrap/>
        <w:overflowPunct/>
        <w:topLinePunct w:val="0"/>
        <w:bidi w:val="0"/>
        <w:adjustRightInd/>
        <w:snapToGrid/>
        <w:spacing w:line="560" w:lineRule="exact"/>
        <w:rPr>
          <w:rFonts w:hint="eastAsia"/>
          <w:lang w:val="en-US" w:eastAsia="zh-CN"/>
        </w:rPr>
      </w:pPr>
    </w:p>
    <w:p w14:paraId="4D275D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方正仿宋简体" w:cs="方正仿宋简体"/>
          <w:color w:val="auto"/>
          <w:spacing w:val="0"/>
          <w:w w:val="100"/>
          <w:position w:val="0"/>
          <w:sz w:val="32"/>
          <w:szCs w:val="32"/>
          <w:lang w:val="en-US" w:eastAsia="zh-CN"/>
        </w:rPr>
      </w:pPr>
    </w:p>
    <w:p w14:paraId="77F89417">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right="0"/>
        <w:jc w:val="center"/>
        <w:textAlignment w:val="auto"/>
        <w:rPr>
          <w:rStyle w:val="19"/>
          <w:rFonts w:hint="eastAsia" w:ascii="Times New Roman" w:hAnsi="Times New Roman" w:eastAsia="方正小标宋_GBK"/>
          <w:color w:val="auto"/>
          <w:spacing w:val="-20"/>
          <w:w w:val="100"/>
          <w:kern w:val="2"/>
          <w:position w:val="0"/>
          <w:sz w:val="44"/>
          <w:szCs w:val="44"/>
          <w:lang w:val="en-US" w:eastAsia="zh-CN" w:bidi="ar-SA"/>
        </w:rPr>
      </w:pPr>
      <w:r>
        <w:rPr>
          <w:rStyle w:val="19"/>
          <w:rFonts w:hint="eastAsia" w:ascii="Times New Roman" w:hAnsi="Times New Roman" w:eastAsia="方正小标宋_GBK"/>
          <w:color w:val="auto"/>
          <w:spacing w:val="-20"/>
          <w:w w:val="100"/>
          <w:kern w:val="2"/>
          <w:position w:val="0"/>
          <w:sz w:val="44"/>
          <w:szCs w:val="44"/>
          <w:lang w:val="en-US" w:eastAsia="zh-CN" w:bidi="ar-SA"/>
        </w:rPr>
        <w:t>皮山县应急体系建设、安全生产、防灾减灾救灾</w:t>
      </w:r>
    </w:p>
    <w:p w14:paraId="702441C2">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right="0"/>
        <w:jc w:val="center"/>
        <w:textAlignment w:val="auto"/>
        <w:rPr>
          <w:rStyle w:val="19"/>
          <w:rFonts w:hint="eastAsia" w:ascii="Times New Roman" w:hAnsi="Times New Roman" w:eastAsia="方正小标宋_GBK"/>
          <w:color w:val="auto"/>
          <w:spacing w:val="-20"/>
          <w:w w:val="100"/>
          <w:kern w:val="2"/>
          <w:position w:val="0"/>
          <w:sz w:val="44"/>
          <w:szCs w:val="44"/>
          <w:lang w:val="en-US" w:eastAsia="zh-CN" w:bidi="ar-SA"/>
        </w:rPr>
      </w:pPr>
      <w:r>
        <w:rPr>
          <w:rStyle w:val="19"/>
          <w:rFonts w:hint="eastAsia" w:ascii="Times New Roman" w:hAnsi="Times New Roman" w:eastAsia="方正小标宋_GBK"/>
          <w:color w:val="auto"/>
          <w:spacing w:val="-20"/>
          <w:w w:val="100"/>
          <w:kern w:val="2"/>
          <w:position w:val="0"/>
          <w:sz w:val="44"/>
          <w:szCs w:val="44"/>
          <w:lang w:val="en-US" w:eastAsia="zh-CN" w:bidi="ar-SA"/>
        </w:rPr>
        <w:t>五年行动方案（征求意见稿）</w:t>
      </w:r>
    </w:p>
    <w:p w14:paraId="095E7422">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firstLine="3200" w:firstLineChars="1000"/>
        <w:jc w:val="both"/>
        <w:textAlignment w:val="auto"/>
        <w:rPr>
          <w:rStyle w:val="19"/>
          <w:rFonts w:hint="eastAsia" w:ascii="方正仿宋_GBK" w:hAnsi="方正仿宋_GBK" w:eastAsia="方正仿宋_GBK" w:cs="方正仿宋_GBK"/>
          <w:spacing w:val="-20"/>
          <w:w w:val="100"/>
          <w:kern w:val="2"/>
          <w:position w:val="0"/>
          <w:sz w:val="36"/>
          <w:szCs w:val="36"/>
          <w:lang w:val="en-US" w:eastAsia="zh-CN" w:bidi="ar-SA"/>
        </w:rPr>
      </w:pPr>
    </w:p>
    <w:p w14:paraId="6677F3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方正仿宋简体" w:cs="方正仿宋简体"/>
          <w:color w:val="auto"/>
          <w:spacing w:val="0"/>
          <w:w w:val="100"/>
          <w:position w:val="0"/>
          <w:sz w:val="32"/>
          <w:szCs w:val="32"/>
          <w:lang w:val="en-US" w:eastAsia="zh-CN"/>
        </w:rPr>
      </w:pPr>
    </w:p>
    <w:p w14:paraId="1F6906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方正仿宋简体" w:cs="方正仿宋简体"/>
          <w:color w:val="auto"/>
          <w:spacing w:val="0"/>
          <w:w w:val="100"/>
          <w:position w:val="0"/>
          <w:sz w:val="32"/>
          <w:szCs w:val="32"/>
          <w:lang w:val="en-US" w:eastAsia="zh-CN"/>
        </w:rPr>
      </w:pPr>
    </w:p>
    <w:p w14:paraId="539B7C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方正仿宋简体" w:cs="方正仿宋简体"/>
          <w:color w:val="auto"/>
          <w:spacing w:val="0"/>
          <w:w w:val="100"/>
          <w:position w:val="0"/>
          <w:sz w:val="32"/>
          <w:szCs w:val="32"/>
          <w:lang w:val="en-US" w:eastAsia="zh-CN"/>
        </w:rPr>
      </w:pPr>
    </w:p>
    <w:p w14:paraId="268980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方正仿宋简体" w:cs="方正仿宋简体"/>
          <w:color w:val="auto"/>
          <w:spacing w:val="0"/>
          <w:w w:val="100"/>
          <w:position w:val="0"/>
          <w:sz w:val="32"/>
          <w:szCs w:val="32"/>
          <w:lang w:val="en-US" w:eastAsia="zh-CN"/>
        </w:rPr>
      </w:pPr>
    </w:p>
    <w:p w14:paraId="16A5679C">
      <w:pPr>
        <w:pStyle w:val="2"/>
        <w:rPr>
          <w:rFonts w:hint="eastAsia" w:ascii="宋体" w:hAnsi="宋体" w:eastAsia="方正仿宋简体" w:cs="方正仿宋简体"/>
          <w:color w:val="auto"/>
          <w:spacing w:val="0"/>
          <w:w w:val="100"/>
          <w:position w:val="0"/>
          <w:sz w:val="32"/>
          <w:szCs w:val="32"/>
          <w:lang w:val="en-US" w:eastAsia="zh-CN"/>
        </w:rPr>
      </w:pPr>
    </w:p>
    <w:p w14:paraId="5401BA89">
      <w:pPr>
        <w:pStyle w:val="3"/>
        <w:rPr>
          <w:rFonts w:hint="eastAsia"/>
          <w:lang w:val="en-US" w:eastAsia="zh-CN"/>
        </w:rPr>
      </w:pPr>
    </w:p>
    <w:p w14:paraId="39133E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方正仿宋简体" w:cs="方正仿宋简体"/>
          <w:color w:val="auto"/>
          <w:spacing w:val="0"/>
          <w:w w:val="100"/>
          <w:position w:val="0"/>
          <w:sz w:val="32"/>
          <w:szCs w:val="32"/>
          <w:lang w:val="en-US" w:eastAsia="zh-CN"/>
        </w:rPr>
      </w:pPr>
    </w:p>
    <w:p w14:paraId="0CF85A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方正仿宋简体" w:cs="方正仿宋简体"/>
          <w:color w:val="auto"/>
          <w:spacing w:val="0"/>
          <w:w w:val="100"/>
          <w:position w:val="0"/>
          <w:sz w:val="32"/>
          <w:szCs w:val="32"/>
          <w:lang w:val="en-US" w:eastAsia="zh-CN"/>
        </w:rPr>
      </w:pPr>
    </w:p>
    <w:p w14:paraId="225F06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方正仿宋简体" w:cs="方正仿宋简体"/>
          <w:color w:val="auto"/>
          <w:spacing w:val="0"/>
          <w:w w:val="100"/>
          <w:position w:val="0"/>
          <w:sz w:val="32"/>
          <w:szCs w:val="32"/>
          <w:lang w:val="en-US" w:eastAsia="zh-CN"/>
        </w:rPr>
      </w:pPr>
    </w:p>
    <w:p w14:paraId="03A08C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方正仿宋简体" w:cs="方正仿宋简体"/>
          <w:color w:val="auto"/>
          <w:spacing w:val="0"/>
          <w:w w:val="100"/>
          <w:position w:val="0"/>
          <w:sz w:val="32"/>
          <w:szCs w:val="32"/>
          <w:lang w:val="en-US" w:eastAsia="zh-CN"/>
        </w:rPr>
      </w:pPr>
    </w:p>
    <w:p w14:paraId="747A6C32">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right="0"/>
        <w:jc w:val="center"/>
        <w:textAlignment w:val="auto"/>
        <w:rPr>
          <w:rStyle w:val="19"/>
          <w:rFonts w:hint="eastAsia" w:ascii="Times New Roman" w:hAnsi="Times New Roman" w:eastAsia="方正小标宋_GBK"/>
          <w:b w:val="0"/>
          <w:bCs w:val="0"/>
          <w:color w:val="auto"/>
          <w:spacing w:val="0"/>
          <w:w w:val="100"/>
          <w:kern w:val="2"/>
          <w:position w:val="0"/>
          <w:sz w:val="32"/>
          <w:szCs w:val="32"/>
          <w:lang w:val="en-US" w:eastAsia="zh-CN" w:bidi="ar-SA"/>
        </w:rPr>
      </w:pPr>
    </w:p>
    <w:p w14:paraId="5BD91B13">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right="0"/>
        <w:jc w:val="center"/>
        <w:textAlignment w:val="auto"/>
        <w:rPr>
          <w:rStyle w:val="19"/>
          <w:rFonts w:hint="eastAsia" w:ascii="Times New Roman" w:hAnsi="Times New Roman" w:eastAsia="方正小标宋_GBK"/>
          <w:b w:val="0"/>
          <w:bCs w:val="0"/>
          <w:color w:val="auto"/>
          <w:spacing w:val="0"/>
          <w:w w:val="100"/>
          <w:kern w:val="2"/>
          <w:position w:val="0"/>
          <w:sz w:val="32"/>
          <w:szCs w:val="32"/>
          <w:lang w:val="en-US" w:eastAsia="zh-CN" w:bidi="ar-SA"/>
        </w:rPr>
      </w:pPr>
    </w:p>
    <w:p w14:paraId="3D715434">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right="0"/>
        <w:jc w:val="center"/>
        <w:textAlignment w:val="auto"/>
        <w:rPr>
          <w:rStyle w:val="19"/>
          <w:rFonts w:hint="eastAsia" w:ascii="Times New Roman" w:hAnsi="Times New Roman" w:eastAsia="方正小标宋_GBK"/>
          <w:b w:val="0"/>
          <w:bCs w:val="0"/>
          <w:color w:val="auto"/>
          <w:spacing w:val="0"/>
          <w:w w:val="100"/>
          <w:kern w:val="2"/>
          <w:position w:val="0"/>
          <w:sz w:val="32"/>
          <w:szCs w:val="32"/>
          <w:lang w:val="en-US" w:eastAsia="zh-CN" w:bidi="ar-SA"/>
        </w:rPr>
      </w:pPr>
    </w:p>
    <w:p w14:paraId="6B3FF01F">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right="0"/>
        <w:jc w:val="center"/>
        <w:textAlignment w:val="auto"/>
        <w:rPr>
          <w:rStyle w:val="19"/>
          <w:rFonts w:hint="eastAsia" w:ascii="Times New Roman" w:hAnsi="Times New Roman" w:eastAsia="方正小标宋_GBK"/>
          <w:b w:val="0"/>
          <w:bCs w:val="0"/>
          <w:color w:val="auto"/>
          <w:spacing w:val="-20"/>
          <w:w w:val="100"/>
          <w:kern w:val="2"/>
          <w:position w:val="0"/>
          <w:sz w:val="32"/>
          <w:szCs w:val="32"/>
          <w:lang w:val="en-US" w:eastAsia="zh-CN" w:bidi="ar-SA"/>
        </w:rPr>
      </w:pPr>
      <w:r>
        <w:rPr>
          <w:rStyle w:val="19"/>
          <w:rFonts w:hint="eastAsia" w:ascii="Times New Roman" w:hAnsi="Times New Roman" w:eastAsia="方正小标宋_GBK"/>
          <w:b w:val="0"/>
          <w:bCs w:val="0"/>
          <w:color w:val="auto"/>
          <w:spacing w:val="0"/>
          <w:w w:val="100"/>
          <w:kern w:val="2"/>
          <w:position w:val="0"/>
          <w:sz w:val="32"/>
          <w:szCs w:val="32"/>
          <w:lang w:val="en-US" w:eastAsia="zh-CN" w:bidi="ar-SA"/>
        </w:rPr>
        <w:t>新疆维吾尔自治区和田地区皮山县应</w:t>
      </w:r>
      <w:bookmarkStart w:id="73" w:name="_GoBack"/>
      <w:bookmarkEnd w:id="73"/>
      <w:r>
        <w:rPr>
          <w:rStyle w:val="19"/>
          <w:rFonts w:hint="eastAsia" w:ascii="Times New Roman" w:hAnsi="Times New Roman" w:eastAsia="方正小标宋_GBK"/>
          <w:b w:val="0"/>
          <w:bCs w:val="0"/>
          <w:color w:val="auto"/>
          <w:spacing w:val="0"/>
          <w:w w:val="100"/>
          <w:kern w:val="2"/>
          <w:position w:val="0"/>
          <w:sz w:val="32"/>
          <w:szCs w:val="32"/>
          <w:lang w:val="en-US" w:eastAsia="zh-CN" w:bidi="ar-SA"/>
        </w:rPr>
        <w:t>急管理局</w:t>
      </w:r>
    </w:p>
    <w:p w14:paraId="4681417D">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right="0"/>
        <w:jc w:val="center"/>
        <w:textAlignment w:val="auto"/>
        <w:rPr>
          <w:rStyle w:val="19"/>
          <w:rFonts w:hint="eastAsia" w:ascii="Times New Roman" w:hAnsi="Times New Roman" w:eastAsia="方正小标宋_GBK"/>
          <w:b w:val="0"/>
          <w:bCs w:val="0"/>
          <w:color w:val="auto"/>
          <w:spacing w:val="-20"/>
          <w:w w:val="100"/>
          <w:kern w:val="2"/>
          <w:position w:val="0"/>
          <w:sz w:val="32"/>
          <w:szCs w:val="32"/>
          <w:lang w:val="en-US" w:eastAsia="zh-CN" w:bidi="ar-SA"/>
        </w:rPr>
      </w:pPr>
      <w:r>
        <w:rPr>
          <w:rStyle w:val="19"/>
          <w:rFonts w:hint="eastAsia" w:ascii="Times New Roman" w:hAnsi="Times New Roman" w:eastAsia="方正小标宋_GBK"/>
          <w:b w:val="0"/>
          <w:bCs w:val="0"/>
          <w:color w:val="auto"/>
          <w:spacing w:val="-20"/>
          <w:w w:val="100"/>
          <w:kern w:val="2"/>
          <w:position w:val="0"/>
          <w:sz w:val="32"/>
          <w:szCs w:val="32"/>
          <w:lang w:val="en-US" w:eastAsia="zh-CN" w:bidi="ar-SA"/>
        </w:rPr>
        <w:t>2026年8月</w:t>
      </w:r>
    </w:p>
    <w:p w14:paraId="20AA51BF">
      <w:pPr>
        <w:keepNext w:val="0"/>
        <w:keepLines w:val="0"/>
        <w:pageBreakBefore w:val="0"/>
        <w:widowControl w:val="0"/>
        <w:kinsoku/>
        <w:wordWrap/>
        <w:overflowPunct/>
        <w:topLinePunct w:val="0"/>
        <w:bidi w:val="0"/>
        <w:adjustRightInd/>
        <w:snapToGrid/>
        <w:spacing w:line="560" w:lineRule="exact"/>
        <w:rPr>
          <w:rStyle w:val="19"/>
          <w:rFonts w:hint="eastAsia" w:ascii="Times New Roman" w:hAnsi="Times New Roman" w:eastAsia="方正小标宋_GBK"/>
          <w:spacing w:val="-20"/>
          <w:w w:val="100"/>
          <w:kern w:val="2"/>
          <w:position w:val="0"/>
          <w:sz w:val="44"/>
          <w:szCs w:val="44"/>
          <w:lang w:val="en-US" w:eastAsia="zh-CN" w:bidi="ar-SA"/>
        </w:rPr>
      </w:pPr>
      <w:r>
        <w:rPr>
          <w:rStyle w:val="19"/>
          <w:rFonts w:hint="eastAsia" w:ascii="Times New Roman" w:hAnsi="Times New Roman" w:eastAsia="方正小标宋_GBK"/>
          <w:spacing w:val="-20"/>
          <w:w w:val="100"/>
          <w:kern w:val="2"/>
          <w:position w:val="0"/>
          <w:sz w:val="44"/>
          <w:szCs w:val="44"/>
          <w:lang w:val="en-US" w:eastAsia="zh-CN" w:bidi="ar-SA"/>
        </w:rPr>
        <w:br w:type="page"/>
      </w:r>
    </w:p>
    <w:p w14:paraId="4F8AB653">
      <w:pPr>
        <w:keepNext w:val="0"/>
        <w:keepLines w:val="0"/>
        <w:pageBreakBefore w:val="0"/>
        <w:widowControl w:val="0"/>
        <w:kinsoku/>
        <w:wordWrap/>
        <w:overflowPunct/>
        <w:topLinePunct w:val="0"/>
        <w:bidi w:val="0"/>
        <w:adjustRightInd/>
        <w:snapToGrid/>
        <w:spacing w:before="0" w:after="0" w:line="560" w:lineRule="exact"/>
        <w:ind w:left="0" w:leftChars="0" w:right="0" w:rightChars="0" w:firstLine="0" w:firstLineChars="0"/>
        <w:jc w:val="center"/>
        <w:rPr>
          <w:rFonts w:hint="eastAsia" w:eastAsia="宋体"/>
          <w:b/>
          <w:bCs/>
          <w:sz w:val="32"/>
          <w:szCs w:val="32"/>
          <w:lang w:val="en-US" w:eastAsia="zh-CN"/>
        </w:rPr>
      </w:pPr>
      <w:r>
        <w:rPr>
          <w:rFonts w:hint="eastAsia" w:ascii="方正小标宋_GBK" w:hAnsi="方正小标宋_GBK" w:eastAsia="方正小标宋_GBK" w:cs="方正小标宋_GBK"/>
          <w:b/>
          <w:bCs/>
          <w:color w:val="000000"/>
          <w:spacing w:val="0"/>
          <w:w w:val="100"/>
          <w:position w:val="0"/>
          <w:sz w:val="32"/>
          <w:szCs w:val="32"/>
          <w:lang w:val="en-US" w:eastAsia="zh-CN"/>
        </w:rPr>
        <w:t>目录</w:t>
      </w:r>
    </w:p>
    <w:p w14:paraId="345034BC">
      <w:pPr>
        <w:pStyle w:val="11"/>
        <w:tabs>
          <w:tab w:val="right" w:leader="dot" w:pos="8845"/>
        </w:tabs>
      </w:pPr>
      <w:r>
        <w:fldChar w:fldCharType="begin"/>
      </w:r>
      <w:r>
        <w:instrText xml:space="preserve">TOC \o "1-3" \h \u </w:instrText>
      </w:r>
      <w:r>
        <w:fldChar w:fldCharType="separate"/>
      </w:r>
    </w:p>
    <w:p w14:paraId="048B6FF2">
      <w:pPr>
        <w:pStyle w:val="11"/>
        <w:tabs>
          <w:tab w:val="right" w:leader="dot" w:pos="8848"/>
        </w:tabs>
      </w:pPr>
      <w:r>
        <w:fldChar w:fldCharType="begin"/>
      </w:r>
      <w:r>
        <w:instrText xml:space="preserve"> HYPERLINK \l _Toc17793 </w:instrText>
      </w:r>
      <w:r>
        <w:fldChar w:fldCharType="separate"/>
      </w:r>
      <w:r>
        <w:rPr>
          <w:rFonts w:hint="eastAsia"/>
          <w:bCs w:val="0"/>
          <w:lang w:val="en-US" w:eastAsia="zh-CN"/>
        </w:rPr>
        <w:t>一、</w:t>
      </w:r>
      <w:r>
        <w:rPr>
          <w:rFonts w:hint="eastAsia" w:ascii="黑体" w:hAnsi="黑体" w:eastAsia="黑体" w:cs="黑体"/>
          <w:bCs w:val="0"/>
          <w:lang w:val="zh-TW" w:eastAsia="zh-CN"/>
        </w:rPr>
        <w:t>现状与形势</w:t>
      </w:r>
      <w:r>
        <w:fldChar w:fldCharType="end"/>
      </w:r>
    </w:p>
    <w:p w14:paraId="1DC7754B">
      <w:pPr>
        <w:pStyle w:val="8"/>
        <w:shd w:val="clear" w:color="auto" w:fill="auto"/>
        <w:tabs>
          <w:tab w:val="right" w:leader="dot" w:pos="8848"/>
        </w:tabs>
        <w:ind w:left="0" w:leftChars="0" w:firstLine="480" w:firstLineChars="200"/>
        <w:rPr>
          <w:rFonts w:hint="eastAsia" w:ascii="楷体" w:hAnsi="楷体" w:eastAsia="楷体" w:cs="楷体"/>
          <w:bCs/>
          <w:spacing w:val="0"/>
          <w:w w:val="100"/>
          <w:kern w:val="2"/>
          <w:position w:val="0"/>
          <w:szCs w:val="32"/>
          <w:lang w:val="en-US" w:eastAsia="zh-CN" w:bidi="ar-SA"/>
        </w:rPr>
      </w:pPr>
      <w:r>
        <w:rPr>
          <w:rFonts w:hint="eastAsia" w:ascii="楷体" w:hAnsi="楷体" w:eastAsia="楷体" w:cs="楷体"/>
          <w:bCs/>
          <w:spacing w:val="0"/>
          <w:w w:val="100"/>
          <w:kern w:val="2"/>
          <w:position w:val="0"/>
          <w:szCs w:val="32"/>
          <w:lang w:val="en-US" w:eastAsia="zh-CN" w:bidi="ar-SA"/>
        </w:rPr>
        <w:fldChar w:fldCharType="begin"/>
      </w:r>
      <w:r>
        <w:rPr>
          <w:rFonts w:hint="eastAsia" w:ascii="楷体" w:hAnsi="楷体" w:eastAsia="楷体" w:cs="楷体"/>
          <w:bCs/>
          <w:spacing w:val="0"/>
          <w:w w:val="100"/>
          <w:kern w:val="2"/>
          <w:position w:val="0"/>
          <w:szCs w:val="32"/>
          <w:lang w:val="en-US" w:eastAsia="zh-CN" w:bidi="ar-SA"/>
        </w:rPr>
        <w:instrText xml:space="preserve"> HYPERLINK \l _Toc10327 </w:instrText>
      </w:r>
      <w:r>
        <w:rPr>
          <w:rFonts w:hint="eastAsia" w:ascii="楷体" w:hAnsi="楷体" w:eastAsia="楷体" w:cs="楷体"/>
          <w:bCs/>
          <w:spacing w:val="0"/>
          <w:w w:val="100"/>
          <w:kern w:val="2"/>
          <w:position w:val="0"/>
          <w:szCs w:val="32"/>
          <w:lang w:val="en-US" w:eastAsia="zh-CN" w:bidi="ar-SA"/>
        </w:rPr>
        <w:fldChar w:fldCharType="separate"/>
      </w:r>
      <w:r>
        <w:rPr>
          <w:rFonts w:hint="eastAsia" w:ascii="楷体" w:hAnsi="楷体" w:eastAsia="楷体" w:cs="楷体"/>
          <w:bCs/>
          <w:spacing w:val="0"/>
          <w:w w:val="100"/>
          <w:kern w:val="2"/>
          <w:position w:val="0"/>
          <w:szCs w:val="32"/>
          <w:lang w:val="en-US" w:eastAsia="zh-CN" w:bidi="ar-SA"/>
        </w:rPr>
        <w:t>（一）全民安全科普成效不断增强</w:t>
      </w:r>
      <w:r>
        <w:rPr>
          <w:rFonts w:hint="eastAsia" w:ascii="楷体" w:hAnsi="楷体" w:eastAsia="楷体" w:cs="楷体"/>
          <w:bCs/>
          <w:spacing w:val="0"/>
          <w:w w:val="100"/>
          <w:kern w:val="2"/>
          <w:position w:val="0"/>
          <w:szCs w:val="32"/>
          <w:lang w:val="en-US" w:eastAsia="zh-CN" w:bidi="ar-SA"/>
        </w:rPr>
        <w:tab/>
      </w:r>
      <w:r>
        <w:rPr>
          <w:rFonts w:hint="default" w:ascii="楷体" w:hAnsi="楷体" w:eastAsia="楷体" w:cs="楷体"/>
          <w:bCs/>
          <w:spacing w:val="0"/>
          <w:w w:val="100"/>
          <w:kern w:val="2"/>
          <w:position w:val="0"/>
          <w:szCs w:val="32"/>
          <w:lang w:val="en-US" w:eastAsia="zh-CN" w:bidi="ar-SA"/>
        </w:rPr>
        <w:fldChar w:fldCharType="begin"/>
      </w:r>
      <w:r>
        <w:rPr>
          <w:rFonts w:hint="default" w:ascii="楷体" w:hAnsi="楷体" w:eastAsia="楷体" w:cs="楷体"/>
          <w:bCs/>
          <w:spacing w:val="0"/>
          <w:w w:val="100"/>
          <w:kern w:val="2"/>
          <w:position w:val="0"/>
          <w:szCs w:val="32"/>
          <w:lang w:val="en-US" w:eastAsia="zh-CN" w:bidi="ar-SA"/>
        </w:rPr>
        <w:instrText xml:space="preserve"> PAGEREF _Toc10327 </w:instrText>
      </w:r>
      <w:r>
        <w:rPr>
          <w:rFonts w:hint="default" w:ascii="楷体" w:hAnsi="楷体" w:eastAsia="楷体" w:cs="楷体"/>
          <w:bCs/>
          <w:spacing w:val="0"/>
          <w:w w:val="100"/>
          <w:kern w:val="2"/>
          <w:position w:val="0"/>
          <w:szCs w:val="32"/>
          <w:lang w:val="en-US" w:eastAsia="zh-CN" w:bidi="ar-SA"/>
        </w:rPr>
        <w:fldChar w:fldCharType="separate"/>
      </w:r>
      <w:r>
        <w:rPr>
          <w:rFonts w:hint="default" w:ascii="楷体" w:hAnsi="楷体" w:eastAsia="楷体" w:cs="楷体"/>
          <w:bCs/>
          <w:spacing w:val="0"/>
          <w:w w:val="100"/>
          <w:kern w:val="2"/>
          <w:position w:val="0"/>
          <w:szCs w:val="32"/>
          <w:lang w:val="en-US" w:eastAsia="zh-CN" w:bidi="ar-SA"/>
        </w:rPr>
        <w:t>1</w:t>
      </w:r>
      <w:r>
        <w:rPr>
          <w:rFonts w:hint="default" w:ascii="楷体" w:hAnsi="楷体" w:eastAsia="楷体" w:cs="楷体"/>
          <w:bCs/>
          <w:spacing w:val="0"/>
          <w:w w:val="100"/>
          <w:kern w:val="2"/>
          <w:position w:val="0"/>
          <w:szCs w:val="32"/>
          <w:lang w:val="en-US" w:eastAsia="zh-CN" w:bidi="ar-SA"/>
        </w:rPr>
        <w:fldChar w:fldCharType="end"/>
      </w:r>
      <w:r>
        <w:rPr>
          <w:rFonts w:hint="eastAsia" w:ascii="楷体" w:hAnsi="楷体" w:eastAsia="楷体" w:cs="楷体"/>
          <w:bCs/>
          <w:spacing w:val="0"/>
          <w:w w:val="100"/>
          <w:kern w:val="2"/>
          <w:position w:val="0"/>
          <w:szCs w:val="32"/>
          <w:lang w:val="en-US" w:eastAsia="zh-CN" w:bidi="ar-SA"/>
        </w:rPr>
        <w:fldChar w:fldCharType="end"/>
      </w:r>
    </w:p>
    <w:p w14:paraId="0725ABD2">
      <w:pPr>
        <w:pStyle w:val="8"/>
        <w:tabs>
          <w:tab w:val="right" w:leader="dot" w:pos="8845"/>
        </w:tabs>
        <w:ind w:left="0" w:leftChars="0" w:firstLine="480" w:firstLineChars="200"/>
      </w:pPr>
      <w:r>
        <w:fldChar w:fldCharType="begin"/>
      </w:r>
      <w:r>
        <w:instrText xml:space="preserve"> HYPERLINK \l _Toc19669 </w:instrText>
      </w:r>
      <w:r>
        <w:fldChar w:fldCharType="separate"/>
      </w:r>
      <w:r>
        <w:rPr>
          <w:rFonts w:hint="eastAsia" w:ascii="楷体" w:hAnsi="楷体" w:eastAsia="楷体" w:cs="楷体"/>
          <w:spacing w:val="0"/>
          <w:w w:val="100"/>
          <w:kern w:val="2"/>
          <w:position w:val="0"/>
          <w:szCs w:val="32"/>
          <w:lang w:val="en-US" w:eastAsia="zh-CN" w:bidi="ar-SA"/>
        </w:rPr>
        <w:t>（二）发展机遇及</w:t>
      </w:r>
      <w:r>
        <w:rPr>
          <w:rFonts w:hint="eastAsia" w:ascii="楷体" w:hAnsi="楷体" w:eastAsia="楷体" w:cs="楷体"/>
          <w:spacing w:val="0"/>
          <w:w w:val="100"/>
          <w:kern w:val="2"/>
          <w:position w:val="0"/>
          <w:szCs w:val="32"/>
          <w:lang w:val="zh-TW" w:eastAsia="zh-CN" w:bidi="ar-SA"/>
        </w:rPr>
        <w:t>面临挑战</w:t>
      </w:r>
      <w:r>
        <w:tab/>
      </w:r>
      <w:r>
        <w:rPr>
          <w:rFonts w:hint="default" w:ascii="Times New Roman" w:hAnsi="Times New Roman" w:eastAsia="Courier New" w:cs="Times New Roman"/>
          <w:color w:val="000000"/>
          <w:spacing w:val="0"/>
          <w:w w:val="100"/>
          <w:position w:val="0"/>
          <w:sz w:val="24"/>
          <w:szCs w:val="24"/>
          <w:lang w:val="zh-TW"/>
        </w:rPr>
        <w:fldChar w:fldCharType="begin"/>
      </w:r>
      <w:r>
        <w:rPr>
          <w:rFonts w:hint="default" w:ascii="Times New Roman" w:hAnsi="Times New Roman" w:eastAsia="Courier New" w:cs="Times New Roman"/>
          <w:color w:val="000000"/>
          <w:spacing w:val="0"/>
          <w:w w:val="100"/>
          <w:position w:val="0"/>
          <w:sz w:val="24"/>
          <w:szCs w:val="24"/>
          <w:lang w:val="zh-TW"/>
        </w:rPr>
        <w:instrText xml:space="preserve"> PAGEREF _Toc19669 </w:instrText>
      </w:r>
      <w:r>
        <w:rPr>
          <w:rFonts w:hint="default" w:ascii="Times New Roman" w:hAnsi="Times New Roman" w:eastAsia="Courier New" w:cs="Times New Roman"/>
          <w:color w:val="000000"/>
          <w:spacing w:val="0"/>
          <w:w w:val="100"/>
          <w:position w:val="0"/>
          <w:sz w:val="24"/>
          <w:szCs w:val="24"/>
          <w:lang w:val="zh-TW"/>
        </w:rPr>
        <w:fldChar w:fldCharType="separate"/>
      </w:r>
      <w:r>
        <w:rPr>
          <w:rFonts w:hint="default" w:ascii="Times New Roman" w:hAnsi="Times New Roman" w:eastAsia="Courier New" w:cs="Times New Roman"/>
          <w:color w:val="000000"/>
          <w:spacing w:val="0"/>
          <w:w w:val="100"/>
          <w:position w:val="0"/>
          <w:sz w:val="24"/>
          <w:szCs w:val="24"/>
          <w:lang w:val="zh-TW"/>
        </w:rPr>
        <w:t>2</w:t>
      </w:r>
      <w:r>
        <w:rPr>
          <w:rFonts w:hint="default" w:ascii="Times New Roman" w:hAnsi="Times New Roman" w:eastAsia="Courier New" w:cs="Times New Roman"/>
          <w:color w:val="000000"/>
          <w:spacing w:val="0"/>
          <w:w w:val="100"/>
          <w:position w:val="0"/>
          <w:sz w:val="24"/>
          <w:szCs w:val="24"/>
          <w:lang w:val="zh-TW"/>
        </w:rPr>
        <w:fldChar w:fldCharType="end"/>
      </w:r>
      <w:r>
        <w:fldChar w:fldCharType="end"/>
      </w:r>
    </w:p>
    <w:p w14:paraId="554028CF">
      <w:pPr>
        <w:pStyle w:val="11"/>
        <w:tabs>
          <w:tab w:val="right" w:leader="dot" w:pos="8845"/>
        </w:tabs>
      </w:pPr>
      <w:r>
        <w:fldChar w:fldCharType="begin"/>
      </w:r>
      <w:r>
        <w:instrText xml:space="preserve"> HYPERLINK \l _Toc8828 </w:instrText>
      </w:r>
      <w:r>
        <w:fldChar w:fldCharType="separate"/>
      </w:r>
      <w:r>
        <w:rPr>
          <w:rFonts w:hint="eastAsia" w:ascii="黑体" w:hAnsi="黑体" w:eastAsia="黑体" w:cs="黑体"/>
          <w:spacing w:val="0"/>
          <w:w w:val="100"/>
          <w:kern w:val="2"/>
          <w:position w:val="0"/>
          <w:szCs w:val="32"/>
          <w:lang w:val="en-US" w:eastAsia="zh-CN" w:bidi="ar-SA"/>
        </w:rPr>
        <w:t>二、指导思想和工作目标</w:t>
      </w:r>
      <w:r>
        <w:tab/>
      </w:r>
      <w:r>
        <w:fldChar w:fldCharType="begin"/>
      </w:r>
      <w:r>
        <w:instrText xml:space="preserve"> PAGEREF _Toc8828 \h </w:instrText>
      </w:r>
      <w:r>
        <w:fldChar w:fldCharType="separate"/>
      </w:r>
      <w:r>
        <w:t>2</w:t>
      </w:r>
      <w:r>
        <w:fldChar w:fldCharType="end"/>
      </w:r>
      <w:r>
        <w:fldChar w:fldCharType="end"/>
      </w:r>
    </w:p>
    <w:p w14:paraId="37F28A42">
      <w:pPr>
        <w:pStyle w:val="12"/>
        <w:tabs>
          <w:tab w:val="right" w:leader="dot" w:pos="8845"/>
        </w:tabs>
      </w:pPr>
      <w:r>
        <w:fldChar w:fldCharType="begin"/>
      </w:r>
      <w:r>
        <w:instrText xml:space="preserve"> HYPERLINK \l _Toc21027 </w:instrText>
      </w:r>
      <w:r>
        <w:fldChar w:fldCharType="separate"/>
      </w:r>
      <w:r>
        <w:rPr>
          <w:rFonts w:hint="eastAsia" w:ascii="楷体" w:hAnsi="楷体" w:eastAsia="楷体" w:cs="楷体"/>
          <w:spacing w:val="0"/>
          <w:w w:val="100"/>
          <w:kern w:val="2"/>
          <w:position w:val="0"/>
          <w:szCs w:val="32"/>
          <w:lang w:val="en-US" w:eastAsia="zh-CN" w:bidi="ar-SA"/>
        </w:rPr>
        <w:t>（一）指导思想</w:t>
      </w:r>
      <w:r>
        <w:tab/>
      </w:r>
      <w:r>
        <w:fldChar w:fldCharType="begin"/>
      </w:r>
      <w:r>
        <w:instrText xml:space="preserve"> PAGEREF _Toc21027 \h </w:instrText>
      </w:r>
      <w:r>
        <w:fldChar w:fldCharType="separate"/>
      </w:r>
      <w:r>
        <w:t>2</w:t>
      </w:r>
      <w:r>
        <w:fldChar w:fldCharType="end"/>
      </w:r>
      <w:r>
        <w:fldChar w:fldCharType="end"/>
      </w:r>
    </w:p>
    <w:p w14:paraId="628C9C34">
      <w:pPr>
        <w:pStyle w:val="12"/>
        <w:tabs>
          <w:tab w:val="right" w:leader="dot" w:pos="8845"/>
        </w:tabs>
        <w:rPr>
          <w:rFonts w:hint="eastAsia" w:eastAsia="宋体"/>
          <w:lang w:val="en-US" w:eastAsia="zh-CN"/>
        </w:rPr>
      </w:pPr>
      <w:r>
        <w:fldChar w:fldCharType="begin"/>
      </w:r>
      <w:r>
        <w:instrText xml:space="preserve"> HYPERLINK \l _Toc21027 </w:instrText>
      </w:r>
      <w:r>
        <w:fldChar w:fldCharType="separate"/>
      </w:r>
      <w:r>
        <w:rPr>
          <w:rFonts w:hint="eastAsia" w:ascii="楷体" w:hAnsi="楷体" w:eastAsia="楷体" w:cs="楷体"/>
          <w:spacing w:val="0"/>
          <w:w w:val="100"/>
          <w:kern w:val="2"/>
          <w:position w:val="0"/>
          <w:szCs w:val="32"/>
          <w:lang w:val="en-US" w:eastAsia="zh-CN" w:bidi="ar-SA"/>
        </w:rPr>
        <w:t>（二）工作目标</w:t>
      </w:r>
      <w:r>
        <w:tab/>
      </w:r>
      <w:r>
        <w:fldChar w:fldCharType="begin"/>
      </w:r>
      <w:r>
        <w:instrText xml:space="preserve"> PAGEREF _Toc21027 \h </w:instrText>
      </w:r>
      <w:r>
        <w:fldChar w:fldCharType="separate"/>
      </w:r>
      <w:r>
        <w:t>2</w:t>
      </w:r>
      <w:r>
        <w:fldChar w:fldCharType="end"/>
      </w:r>
      <w:r>
        <w:fldChar w:fldCharType="end"/>
      </w:r>
    </w:p>
    <w:p w14:paraId="37425C2A">
      <w:pPr>
        <w:pStyle w:val="11"/>
        <w:tabs>
          <w:tab w:val="right" w:leader="dot" w:pos="8845"/>
        </w:tabs>
      </w:pPr>
      <w:r>
        <w:fldChar w:fldCharType="begin"/>
      </w:r>
      <w:r>
        <w:instrText xml:space="preserve"> HYPERLINK \l _Toc27013 </w:instrText>
      </w:r>
      <w:r>
        <w:fldChar w:fldCharType="separate"/>
      </w:r>
      <w:r>
        <w:rPr>
          <w:rFonts w:hint="eastAsia" w:ascii="黑体" w:hAnsi="黑体" w:eastAsia="黑体" w:cs="黑体"/>
          <w:spacing w:val="0"/>
          <w:w w:val="100"/>
          <w:kern w:val="2"/>
          <w:position w:val="0"/>
          <w:szCs w:val="32"/>
          <w:lang w:val="en-US" w:eastAsia="zh-CN" w:bidi="ar-SA"/>
        </w:rPr>
        <w:t>三、主要任务</w:t>
      </w:r>
      <w:r>
        <w:tab/>
      </w:r>
      <w:r>
        <w:fldChar w:fldCharType="begin"/>
      </w:r>
      <w:r>
        <w:instrText xml:space="preserve"> PAGEREF _Toc27013 \h </w:instrText>
      </w:r>
      <w:r>
        <w:fldChar w:fldCharType="separate"/>
      </w:r>
      <w:r>
        <w:t>3</w:t>
      </w:r>
      <w:r>
        <w:fldChar w:fldCharType="end"/>
      </w:r>
      <w:r>
        <w:fldChar w:fldCharType="end"/>
      </w:r>
    </w:p>
    <w:p w14:paraId="77CEB5D7">
      <w:pPr>
        <w:pStyle w:val="12"/>
        <w:tabs>
          <w:tab w:val="right" w:leader="dot" w:pos="8845"/>
        </w:tabs>
      </w:pPr>
      <w:r>
        <w:fldChar w:fldCharType="begin"/>
      </w:r>
      <w:r>
        <w:instrText xml:space="preserve"> HYPERLINK \l _Toc18986 </w:instrText>
      </w:r>
      <w:r>
        <w:fldChar w:fldCharType="separate"/>
      </w:r>
      <w:r>
        <w:rPr>
          <w:rFonts w:hint="eastAsia" w:ascii="楷体" w:hAnsi="楷体" w:eastAsia="楷体" w:cs="楷体"/>
          <w:spacing w:val="0"/>
          <w:w w:val="100"/>
          <w:kern w:val="2"/>
          <w:position w:val="0"/>
          <w:szCs w:val="32"/>
          <w:lang w:val="en-US" w:eastAsia="zh-CN" w:bidi="ar-SA"/>
        </w:rPr>
        <w:t>（一）完善应急管理组织指挥体系</w:t>
      </w:r>
      <w:r>
        <w:tab/>
      </w:r>
      <w:r>
        <w:fldChar w:fldCharType="begin"/>
      </w:r>
      <w:r>
        <w:instrText xml:space="preserve"> PAGEREF _Toc18986 \h </w:instrText>
      </w:r>
      <w:r>
        <w:fldChar w:fldCharType="separate"/>
      </w:r>
      <w:r>
        <w:t>3</w:t>
      </w:r>
      <w:r>
        <w:fldChar w:fldCharType="end"/>
      </w:r>
      <w:r>
        <w:fldChar w:fldCharType="end"/>
      </w:r>
    </w:p>
    <w:p w14:paraId="57071C3D">
      <w:pPr>
        <w:pStyle w:val="8"/>
        <w:tabs>
          <w:tab w:val="right" w:leader="dot" w:pos="8845"/>
        </w:tabs>
      </w:pPr>
      <w:r>
        <w:fldChar w:fldCharType="begin"/>
      </w:r>
      <w:r>
        <w:instrText xml:space="preserve"> HYPERLINK \l _Toc27839 </w:instrText>
      </w:r>
      <w:r>
        <w:fldChar w:fldCharType="separate"/>
      </w:r>
      <w:r>
        <w:rPr>
          <w:rFonts w:hint="eastAsia" w:ascii="仿宋" w:hAnsi="仿宋" w:eastAsia="仿宋" w:cs="仿宋"/>
          <w:bCs/>
          <w:spacing w:val="0"/>
          <w:w w:val="100"/>
          <w:kern w:val="2"/>
          <w:position w:val="0"/>
          <w:szCs w:val="32"/>
          <w:lang w:val="en-US" w:eastAsia="zh-CN" w:bidi="ar-SA"/>
        </w:rPr>
        <w:t>1.健全应急管理体制机制</w:t>
      </w:r>
      <w:r>
        <w:tab/>
      </w:r>
      <w:r>
        <w:fldChar w:fldCharType="begin"/>
      </w:r>
      <w:r>
        <w:instrText xml:space="preserve"> PAGEREF _Toc27839 \h </w:instrText>
      </w:r>
      <w:r>
        <w:fldChar w:fldCharType="separate"/>
      </w:r>
      <w:r>
        <w:t>3</w:t>
      </w:r>
      <w:r>
        <w:fldChar w:fldCharType="end"/>
      </w:r>
      <w:r>
        <w:fldChar w:fldCharType="end"/>
      </w:r>
    </w:p>
    <w:p w14:paraId="138C1753">
      <w:pPr>
        <w:pStyle w:val="8"/>
        <w:tabs>
          <w:tab w:val="right" w:leader="dot" w:pos="8845"/>
        </w:tabs>
      </w:pPr>
      <w:r>
        <w:fldChar w:fldCharType="begin"/>
      </w:r>
      <w:r>
        <w:instrText xml:space="preserve"> HYPERLINK \l _Toc8233 </w:instrText>
      </w:r>
      <w:r>
        <w:fldChar w:fldCharType="separate"/>
      </w:r>
      <w:r>
        <w:rPr>
          <w:rFonts w:hint="eastAsia" w:ascii="仿宋" w:hAnsi="仿宋" w:eastAsia="仿宋" w:cs="仿宋"/>
          <w:bCs/>
          <w:spacing w:val="0"/>
          <w:w w:val="100"/>
          <w:kern w:val="2"/>
          <w:position w:val="0"/>
          <w:szCs w:val="32"/>
          <w:lang w:val="en-US" w:eastAsia="zh-CN" w:bidi="ar-SA"/>
        </w:rPr>
        <w:t>2.深化应急统筹协同机制</w:t>
      </w:r>
      <w:r>
        <w:tab/>
      </w:r>
      <w:r>
        <w:fldChar w:fldCharType="begin"/>
      </w:r>
      <w:r>
        <w:instrText xml:space="preserve"> PAGEREF _Toc8233 \h </w:instrText>
      </w:r>
      <w:r>
        <w:fldChar w:fldCharType="separate"/>
      </w:r>
      <w:r>
        <w:t>3</w:t>
      </w:r>
      <w:r>
        <w:fldChar w:fldCharType="end"/>
      </w:r>
      <w:r>
        <w:fldChar w:fldCharType="end"/>
      </w:r>
    </w:p>
    <w:p w14:paraId="70CE9777">
      <w:pPr>
        <w:pStyle w:val="8"/>
        <w:tabs>
          <w:tab w:val="right" w:leader="dot" w:pos="8845"/>
        </w:tabs>
      </w:pPr>
      <w:r>
        <w:fldChar w:fldCharType="begin"/>
      </w:r>
      <w:r>
        <w:instrText xml:space="preserve"> HYPERLINK \l _Toc14944 </w:instrText>
      </w:r>
      <w:r>
        <w:fldChar w:fldCharType="separate"/>
      </w:r>
      <w:r>
        <w:rPr>
          <w:rFonts w:hint="eastAsia" w:ascii="仿宋" w:hAnsi="仿宋" w:eastAsia="仿宋" w:cs="仿宋"/>
          <w:bCs/>
          <w:spacing w:val="0"/>
          <w:w w:val="100"/>
          <w:kern w:val="2"/>
          <w:position w:val="0"/>
          <w:szCs w:val="32"/>
          <w:lang w:val="en-US" w:eastAsia="zh-CN" w:bidi="ar-SA"/>
        </w:rPr>
        <w:t>3.强化应急指挥科技赋能</w:t>
      </w:r>
      <w:r>
        <w:tab/>
      </w:r>
      <w:r>
        <w:fldChar w:fldCharType="begin"/>
      </w:r>
      <w:r>
        <w:instrText xml:space="preserve"> PAGEREF _Toc14944 \h </w:instrText>
      </w:r>
      <w:r>
        <w:fldChar w:fldCharType="separate"/>
      </w:r>
      <w:r>
        <w:t>3</w:t>
      </w:r>
      <w:r>
        <w:fldChar w:fldCharType="end"/>
      </w:r>
      <w:r>
        <w:fldChar w:fldCharType="end"/>
      </w:r>
    </w:p>
    <w:p w14:paraId="604FE1F7">
      <w:pPr>
        <w:pStyle w:val="8"/>
        <w:tabs>
          <w:tab w:val="right" w:leader="dot" w:pos="8845"/>
        </w:tabs>
      </w:pPr>
      <w:r>
        <w:fldChar w:fldCharType="begin"/>
      </w:r>
      <w:r>
        <w:instrText xml:space="preserve"> HYPERLINK \l _Toc31881 </w:instrText>
      </w:r>
      <w:r>
        <w:fldChar w:fldCharType="separate"/>
      </w:r>
      <w:r>
        <w:rPr>
          <w:rFonts w:hint="eastAsia" w:ascii="仿宋" w:hAnsi="仿宋" w:eastAsia="仿宋" w:cs="仿宋"/>
          <w:bCs/>
          <w:spacing w:val="0"/>
          <w:w w:val="100"/>
          <w:kern w:val="2"/>
          <w:position w:val="0"/>
          <w:szCs w:val="32"/>
          <w:lang w:val="en-US" w:eastAsia="zh-CN" w:bidi="ar-SA"/>
        </w:rPr>
        <w:t>4.建强应急管理人才队伍</w:t>
      </w:r>
      <w:r>
        <w:tab/>
      </w:r>
      <w:r>
        <w:fldChar w:fldCharType="begin"/>
      </w:r>
      <w:r>
        <w:instrText xml:space="preserve"> PAGEREF _Toc31881 \h </w:instrText>
      </w:r>
      <w:r>
        <w:fldChar w:fldCharType="separate"/>
      </w:r>
      <w:r>
        <w:t>3</w:t>
      </w:r>
      <w:r>
        <w:fldChar w:fldCharType="end"/>
      </w:r>
      <w:r>
        <w:fldChar w:fldCharType="end"/>
      </w:r>
    </w:p>
    <w:p w14:paraId="36280F0A">
      <w:pPr>
        <w:pStyle w:val="12"/>
        <w:tabs>
          <w:tab w:val="right" w:leader="dot" w:pos="8845"/>
        </w:tabs>
      </w:pPr>
      <w:r>
        <w:fldChar w:fldCharType="begin"/>
      </w:r>
      <w:r>
        <w:instrText xml:space="preserve"> HYPERLINK \l _Toc14611 </w:instrText>
      </w:r>
      <w:r>
        <w:fldChar w:fldCharType="separate"/>
      </w:r>
      <w:r>
        <w:rPr>
          <w:rFonts w:hint="eastAsia" w:ascii="楷体" w:hAnsi="楷体" w:eastAsia="楷体" w:cs="楷体"/>
          <w:spacing w:val="0"/>
          <w:w w:val="100"/>
          <w:kern w:val="2"/>
          <w:position w:val="0"/>
          <w:szCs w:val="32"/>
          <w:lang w:val="en-US" w:eastAsia="zh-CN" w:bidi="ar-SA"/>
        </w:rPr>
        <w:t>（二）强化安全风险管控</w:t>
      </w:r>
      <w:r>
        <w:tab/>
      </w:r>
      <w:r>
        <w:fldChar w:fldCharType="begin"/>
      </w:r>
      <w:r>
        <w:instrText xml:space="preserve"> PAGEREF _Toc14611 \h </w:instrText>
      </w:r>
      <w:r>
        <w:fldChar w:fldCharType="separate"/>
      </w:r>
      <w:r>
        <w:t>4</w:t>
      </w:r>
      <w:r>
        <w:fldChar w:fldCharType="end"/>
      </w:r>
      <w:r>
        <w:fldChar w:fldCharType="end"/>
      </w:r>
    </w:p>
    <w:p w14:paraId="71BA8A48">
      <w:pPr>
        <w:pStyle w:val="8"/>
        <w:tabs>
          <w:tab w:val="right" w:leader="dot" w:pos="8845"/>
        </w:tabs>
      </w:pPr>
      <w:r>
        <w:fldChar w:fldCharType="begin"/>
      </w:r>
      <w:r>
        <w:instrText xml:space="preserve"> HYPERLINK \l _Toc6680 </w:instrText>
      </w:r>
      <w:r>
        <w:fldChar w:fldCharType="separate"/>
      </w:r>
      <w:r>
        <w:rPr>
          <w:rFonts w:hint="eastAsia" w:ascii="仿宋" w:hAnsi="仿宋" w:eastAsia="仿宋" w:cs="仿宋"/>
          <w:bCs/>
          <w:spacing w:val="0"/>
          <w:w w:val="100"/>
          <w:kern w:val="2"/>
          <w:position w:val="0"/>
          <w:szCs w:val="32"/>
          <w:lang w:val="en-US" w:eastAsia="zh-CN" w:bidi="ar-SA"/>
        </w:rPr>
        <w:t>1.压实安全生产责任落地</w:t>
      </w:r>
      <w:r>
        <w:tab/>
      </w:r>
      <w:r>
        <w:fldChar w:fldCharType="begin"/>
      </w:r>
      <w:r>
        <w:instrText xml:space="preserve"> PAGEREF _Toc6680 \h </w:instrText>
      </w:r>
      <w:r>
        <w:fldChar w:fldCharType="separate"/>
      </w:r>
      <w:r>
        <w:t>4</w:t>
      </w:r>
      <w:r>
        <w:fldChar w:fldCharType="end"/>
      </w:r>
      <w:r>
        <w:fldChar w:fldCharType="end"/>
      </w:r>
    </w:p>
    <w:p w14:paraId="76464087">
      <w:pPr>
        <w:pStyle w:val="8"/>
        <w:tabs>
          <w:tab w:val="right" w:leader="dot" w:pos="8845"/>
        </w:tabs>
      </w:pPr>
      <w:r>
        <w:fldChar w:fldCharType="begin"/>
      </w:r>
      <w:r>
        <w:instrText xml:space="preserve"> HYPERLINK \l _Toc5133 </w:instrText>
      </w:r>
      <w:r>
        <w:fldChar w:fldCharType="separate"/>
      </w:r>
      <w:r>
        <w:rPr>
          <w:rFonts w:hint="eastAsia" w:ascii="仿宋" w:hAnsi="仿宋" w:eastAsia="仿宋" w:cs="仿宋"/>
          <w:bCs/>
          <w:spacing w:val="0"/>
          <w:w w:val="100"/>
          <w:kern w:val="2"/>
          <w:position w:val="0"/>
          <w:szCs w:val="32"/>
          <w:lang w:val="en-US" w:eastAsia="zh-CN" w:bidi="ar-SA"/>
        </w:rPr>
        <w:t>2.严守安全准入关口标准</w:t>
      </w:r>
      <w:r>
        <w:tab/>
      </w:r>
      <w:r>
        <w:fldChar w:fldCharType="begin"/>
      </w:r>
      <w:r>
        <w:instrText xml:space="preserve"> PAGEREF _Toc5133 \h </w:instrText>
      </w:r>
      <w:r>
        <w:fldChar w:fldCharType="separate"/>
      </w:r>
      <w:r>
        <w:t>4</w:t>
      </w:r>
      <w:r>
        <w:fldChar w:fldCharType="end"/>
      </w:r>
      <w:r>
        <w:fldChar w:fldCharType="end"/>
      </w:r>
    </w:p>
    <w:p w14:paraId="3AAA15FA">
      <w:pPr>
        <w:pStyle w:val="8"/>
        <w:tabs>
          <w:tab w:val="right" w:leader="dot" w:pos="8845"/>
        </w:tabs>
      </w:pPr>
      <w:r>
        <w:fldChar w:fldCharType="begin"/>
      </w:r>
      <w:r>
        <w:instrText xml:space="preserve"> HYPERLINK \l _Toc27726 </w:instrText>
      </w:r>
      <w:r>
        <w:fldChar w:fldCharType="separate"/>
      </w:r>
      <w:r>
        <w:rPr>
          <w:rFonts w:hint="eastAsia" w:ascii="仿宋" w:hAnsi="仿宋" w:eastAsia="仿宋" w:cs="仿宋"/>
          <w:bCs/>
          <w:spacing w:val="0"/>
          <w:w w:val="100"/>
          <w:kern w:val="2"/>
          <w:position w:val="0"/>
          <w:szCs w:val="32"/>
          <w:lang w:val="en-US" w:eastAsia="zh-CN" w:bidi="ar-SA"/>
        </w:rPr>
        <w:t>3.筑牢安全风险防控防线</w:t>
      </w:r>
      <w:r>
        <w:tab/>
      </w:r>
      <w:r>
        <w:fldChar w:fldCharType="begin"/>
      </w:r>
      <w:r>
        <w:instrText xml:space="preserve"> PAGEREF _Toc27726 \h </w:instrText>
      </w:r>
      <w:r>
        <w:fldChar w:fldCharType="separate"/>
      </w:r>
      <w:r>
        <w:t>4</w:t>
      </w:r>
      <w:r>
        <w:fldChar w:fldCharType="end"/>
      </w:r>
      <w:r>
        <w:fldChar w:fldCharType="end"/>
      </w:r>
    </w:p>
    <w:p w14:paraId="42EDBEEA">
      <w:pPr>
        <w:pStyle w:val="8"/>
        <w:tabs>
          <w:tab w:val="right" w:leader="dot" w:pos="8845"/>
        </w:tabs>
      </w:pPr>
      <w:r>
        <w:fldChar w:fldCharType="begin"/>
      </w:r>
      <w:r>
        <w:instrText xml:space="preserve"> HYPERLINK \l _Toc31134 </w:instrText>
      </w:r>
      <w:r>
        <w:fldChar w:fldCharType="separate"/>
      </w:r>
      <w:r>
        <w:rPr>
          <w:rFonts w:hint="eastAsia" w:ascii="仿宋" w:hAnsi="仿宋" w:eastAsia="仿宋" w:cs="仿宋"/>
          <w:bCs/>
          <w:spacing w:val="0"/>
          <w:w w:val="100"/>
          <w:kern w:val="2"/>
          <w:position w:val="0"/>
          <w:szCs w:val="32"/>
          <w:lang w:val="en-US" w:eastAsia="zh-CN" w:bidi="ar-SA"/>
        </w:rPr>
        <w:t>4.提升从业人员安全素养</w:t>
      </w:r>
      <w:r>
        <w:tab/>
      </w:r>
      <w:r>
        <w:fldChar w:fldCharType="begin"/>
      </w:r>
      <w:r>
        <w:instrText xml:space="preserve"> PAGEREF _Toc31134 \h </w:instrText>
      </w:r>
      <w:r>
        <w:fldChar w:fldCharType="separate"/>
      </w:r>
      <w:r>
        <w:t>5</w:t>
      </w:r>
      <w:r>
        <w:fldChar w:fldCharType="end"/>
      </w:r>
      <w:r>
        <w:fldChar w:fldCharType="end"/>
      </w:r>
    </w:p>
    <w:p w14:paraId="06E3BC16">
      <w:pPr>
        <w:pStyle w:val="8"/>
        <w:tabs>
          <w:tab w:val="right" w:leader="dot" w:pos="8845"/>
        </w:tabs>
        <w:rPr>
          <w:rFonts w:hint="eastAsia" w:ascii="仿宋" w:hAnsi="仿宋" w:eastAsia="仿宋" w:cs="仿宋"/>
          <w:bCs/>
          <w:spacing w:val="0"/>
          <w:w w:val="100"/>
          <w:kern w:val="2"/>
          <w:position w:val="0"/>
          <w:szCs w:val="32"/>
          <w:lang w:val="en-US" w:eastAsia="zh-CN" w:bidi="ar-SA"/>
        </w:rPr>
      </w:pPr>
      <w:r>
        <w:fldChar w:fldCharType="begin"/>
      </w:r>
      <w:r>
        <w:instrText xml:space="preserve"> HYPERLINK \l _Toc7947 </w:instrText>
      </w:r>
      <w:r>
        <w:fldChar w:fldCharType="separate"/>
      </w:r>
      <w:r>
        <w:rPr>
          <w:rFonts w:hint="eastAsia" w:ascii="仿宋" w:hAnsi="仿宋" w:eastAsia="仿宋" w:cs="仿宋"/>
          <w:bCs/>
          <w:spacing w:val="0"/>
          <w:w w:val="100"/>
          <w:kern w:val="2"/>
          <w:position w:val="0"/>
          <w:szCs w:val="32"/>
          <w:lang w:val="en-US" w:eastAsia="zh-CN" w:bidi="ar-SA"/>
        </w:rPr>
        <w:t>5.抓实重大隐患闭环管控</w:t>
      </w:r>
      <w:r>
        <w:tab/>
      </w:r>
      <w:r>
        <w:fldChar w:fldCharType="begin"/>
      </w:r>
      <w:r>
        <w:instrText xml:space="preserve"> PAGEREF _Toc7947 \h </w:instrText>
      </w:r>
      <w:r>
        <w:fldChar w:fldCharType="separate"/>
      </w:r>
      <w:r>
        <w:t>5</w:t>
      </w:r>
      <w:r>
        <w:fldChar w:fldCharType="end"/>
      </w:r>
    </w:p>
    <w:p w14:paraId="1E815C3F">
      <w:pPr>
        <w:pStyle w:val="8"/>
        <w:tabs>
          <w:tab w:val="right" w:leader="dot" w:pos="8845"/>
        </w:tabs>
      </w:pPr>
      <w:r>
        <w:rPr>
          <w:rFonts w:hint="eastAsia" w:ascii="仿宋" w:hAnsi="仿宋" w:eastAsia="仿宋" w:cs="仿宋"/>
          <w:bCs/>
          <w:spacing w:val="0"/>
          <w:w w:val="100"/>
          <w:kern w:val="2"/>
          <w:position w:val="0"/>
          <w:szCs w:val="32"/>
          <w:lang w:val="en-US" w:eastAsia="zh-CN" w:bidi="ar-SA"/>
        </w:rPr>
        <w:t>6.深化重点领域专项整治</w:t>
      </w:r>
      <w:r>
        <w:tab/>
      </w:r>
      <w:r>
        <w:rPr>
          <w:rFonts w:hint="eastAsia" w:eastAsia="宋体"/>
          <w:lang w:val="en-US" w:eastAsia="zh-CN"/>
        </w:rPr>
        <w:t>6</w:t>
      </w:r>
      <w:r>
        <w:fldChar w:fldCharType="end"/>
      </w:r>
    </w:p>
    <w:p w14:paraId="757D76B1">
      <w:pPr>
        <w:pStyle w:val="12"/>
        <w:tabs>
          <w:tab w:val="right" w:leader="dot" w:pos="8845"/>
        </w:tabs>
      </w:pPr>
      <w:r>
        <w:fldChar w:fldCharType="begin"/>
      </w:r>
      <w:r>
        <w:instrText xml:space="preserve"> HYPERLINK \l _Toc9487 </w:instrText>
      </w:r>
      <w:r>
        <w:fldChar w:fldCharType="separate"/>
      </w:r>
      <w:r>
        <w:rPr>
          <w:rFonts w:hint="eastAsia" w:ascii="楷体" w:hAnsi="楷体" w:eastAsia="楷体" w:cs="楷体"/>
          <w:spacing w:val="0"/>
          <w:w w:val="100"/>
          <w:kern w:val="2"/>
          <w:position w:val="0"/>
          <w:szCs w:val="32"/>
          <w:lang w:val="en-US" w:eastAsia="zh-CN" w:bidi="ar-SA"/>
        </w:rPr>
        <w:t>（三）加强灾害风险防范能力</w:t>
      </w:r>
      <w:r>
        <w:tab/>
      </w:r>
      <w:r>
        <w:fldChar w:fldCharType="begin"/>
      </w:r>
      <w:r>
        <w:instrText xml:space="preserve"> PAGEREF _Toc9487 \h </w:instrText>
      </w:r>
      <w:r>
        <w:fldChar w:fldCharType="separate"/>
      </w:r>
      <w:r>
        <w:t>7</w:t>
      </w:r>
      <w:r>
        <w:fldChar w:fldCharType="end"/>
      </w:r>
      <w:r>
        <w:fldChar w:fldCharType="end"/>
      </w:r>
    </w:p>
    <w:p w14:paraId="5F44F580">
      <w:pPr>
        <w:pStyle w:val="8"/>
        <w:tabs>
          <w:tab w:val="right" w:leader="dot" w:pos="8845"/>
        </w:tabs>
      </w:pPr>
      <w:r>
        <w:fldChar w:fldCharType="begin"/>
      </w:r>
      <w:r>
        <w:instrText xml:space="preserve"> HYPERLINK \l _Toc15470 </w:instrText>
      </w:r>
      <w:r>
        <w:fldChar w:fldCharType="separate"/>
      </w:r>
      <w:r>
        <w:rPr>
          <w:rFonts w:hint="eastAsia" w:ascii="仿宋" w:hAnsi="仿宋" w:eastAsia="仿宋" w:cs="仿宋"/>
          <w:bCs/>
          <w:spacing w:val="0"/>
          <w:w w:val="100"/>
          <w:kern w:val="2"/>
          <w:position w:val="0"/>
          <w:szCs w:val="32"/>
          <w:lang w:val="en-US" w:eastAsia="zh-CN" w:bidi="ar-SA"/>
        </w:rPr>
        <w:t>1.健全工作机构运行制度</w:t>
      </w:r>
      <w:r>
        <w:tab/>
      </w:r>
      <w:r>
        <w:fldChar w:fldCharType="begin"/>
      </w:r>
      <w:r>
        <w:instrText xml:space="preserve"> PAGEREF _Toc15470 \h </w:instrText>
      </w:r>
      <w:r>
        <w:fldChar w:fldCharType="separate"/>
      </w:r>
      <w:r>
        <w:t>7</w:t>
      </w:r>
      <w:r>
        <w:fldChar w:fldCharType="end"/>
      </w:r>
      <w:r>
        <w:fldChar w:fldCharType="end"/>
      </w:r>
    </w:p>
    <w:p w14:paraId="7011E403">
      <w:pPr>
        <w:pStyle w:val="8"/>
        <w:tabs>
          <w:tab w:val="right" w:leader="dot" w:pos="8845"/>
        </w:tabs>
      </w:pPr>
      <w:r>
        <w:fldChar w:fldCharType="begin"/>
      </w:r>
      <w:r>
        <w:instrText xml:space="preserve"> HYPERLINK \l _Toc6078 </w:instrText>
      </w:r>
      <w:r>
        <w:fldChar w:fldCharType="separate"/>
      </w:r>
      <w:r>
        <w:rPr>
          <w:rFonts w:hint="eastAsia" w:ascii="仿宋" w:hAnsi="仿宋" w:eastAsia="仿宋" w:cs="仿宋"/>
          <w:bCs/>
          <w:spacing w:val="0"/>
          <w:w w:val="100"/>
          <w:kern w:val="2"/>
          <w:position w:val="0"/>
          <w:szCs w:val="32"/>
          <w:lang w:val="en-US" w:eastAsia="zh-CN" w:bidi="ar-SA"/>
        </w:rPr>
        <w:t>2.加强自然灾害监测能力</w:t>
      </w:r>
      <w:r>
        <w:tab/>
      </w:r>
      <w:r>
        <w:fldChar w:fldCharType="begin"/>
      </w:r>
      <w:r>
        <w:instrText xml:space="preserve"> PAGEREF _Toc6078 \h </w:instrText>
      </w:r>
      <w:r>
        <w:fldChar w:fldCharType="separate"/>
      </w:r>
      <w:r>
        <w:t>7</w:t>
      </w:r>
      <w:r>
        <w:fldChar w:fldCharType="end"/>
      </w:r>
      <w:r>
        <w:fldChar w:fldCharType="end"/>
      </w:r>
    </w:p>
    <w:p w14:paraId="1D4BBC9E">
      <w:pPr>
        <w:pStyle w:val="8"/>
        <w:tabs>
          <w:tab w:val="right" w:leader="dot" w:pos="8845"/>
        </w:tabs>
      </w:pPr>
      <w:r>
        <w:fldChar w:fldCharType="begin"/>
      </w:r>
      <w:r>
        <w:instrText xml:space="preserve"> HYPERLINK \l _Toc14718 </w:instrText>
      </w:r>
      <w:r>
        <w:fldChar w:fldCharType="separate"/>
      </w:r>
      <w:r>
        <w:rPr>
          <w:rFonts w:hint="eastAsia" w:ascii="仿宋" w:hAnsi="仿宋" w:eastAsia="仿宋" w:cs="仿宋"/>
          <w:bCs/>
          <w:spacing w:val="0"/>
          <w:w w:val="100"/>
          <w:kern w:val="2"/>
          <w:position w:val="0"/>
          <w:szCs w:val="32"/>
          <w:lang w:val="en-US" w:eastAsia="zh-CN" w:bidi="ar-SA"/>
        </w:rPr>
        <w:t>3.增强综合防灾减灾能力</w:t>
      </w:r>
      <w:r>
        <w:tab/>
      </w:r>
      <w:r>
        <w:fldChar w:fldCharType="begin"/>
      </w:r>
      <w:r>
        <w:instrText xml:space="preserve"> PAGEREF _Toc14718 \h </w:instrText>
      </w:r>
      <w:r>
        <w:fldChar w:fldCharType="separate"/>
      </w:r>
      <w:r>
        <w:t>7</w:t>
      </w:r>
      <w:r>
        <w:fldChar w:fldCharType="end"/>
      </w:r>
      <w:r>
        <w:fldChar w:fldCharType="end"/>
      </w:r>
    </w:p>
    <w:p w14:paraId="688FA837">
      <w:pPr>
        <w:pStyle w:val="8"/>
        <w:tabs>
          <w:tab w:val="right" w:leader="dot" w:pos="8845"/>
        </w:tabs>
      </w:pPr>
      <w:r>
        <w:fldChar w:fldCharType="begin"/>
      </w:r>
      <w:r>
        <w:instrText xml:space="preserve"> HYPERLINK \l _Toc23613 </w:instrText>
      </w:r>
      <w:r>
        <w:fldChar w:fldCharType="separate"/>
      </w:r>
      <w:r>
        <w:rPr>
          <w:rFonts w:hint="eastAsia" w:ascii="仿宋" w:hAnsi="仿宋" w:eastAsia="仿宋" w:cs="仿宋"/>
          <w:bCs/>
          <w:spacing w:val="0"/>
          <w:w w:val="100"/>
          <w:kern w:val="2"/>
          <w:position w:val="0"/>
          <w:szCs w:val="32"/>
          <w:lang w:val="en-US" w:eastAsia="zh-CN" w:bidi="ar-SA"/>
        </w:rPr>
        <w:t>4.完善应急协同联动机制</w:t>
      </w:r>
      <w:r>
        <w:tab/>
      </w:r>
      <w:r>
        <w:fldChar w:fldCharType="begin"/>
      </w:r>
      <w:r>
        <w:instrText xml:space="preserve"> PAGEREF _Toc14718 \h </w:instrText>
      </w:r>
      <w:r>
        <w:fldChar w:fldCharType="separate"/>
      </w:r>
      <w:r>
        <w:t>7</w:t>
      </w:r>
      <w:r>
        <w:fldChar w:fldCharType="end"/>
      </w:r>
      <w:r>
        <w:fldChar w:fldCharType="end"/>
      </w:r>
    </w:p>
    <w:p w14:paraId="43D5847D">
      <w:pPr>
        <w:pStyle w:val="12"/>
        <w:tabs>
          <w:tab w:val="right" w:leader="dot" w:pos="8845"/>
        </w:tabs>
      </w:pPr>
      <w:r>
        <w:fldChar w:fldCharType="begin"/>
      </w:r>
      <w:r>
        <w:instrText xml:space="preserve"> HYPERLINK \l _Toc6265 </w:instrText>
      </w:r>
      <w:r>
        <w:fldChar w:fldCharType="separate"/>
      </w:r>
      <w:r>
        <w:rPr>
          <w:rFonts w:hint="eastAsia" w:ascii="楷体" w:hAnsi="楷体" w:eastAsia="楷体" w:cs="楷体"/>
          <w:spacing w:val="0"/>
          <w:w w:val="100"/>
          <w:kern w:val="2"/>
          <w:position w:val="0"/>
          <w:szCs w:val="32"/>
          <w:lang w:val="en-US" w:eastAsia="zh-CN" w:bidi="ar-SA"/>
        </w:rPr>
        <w:t>（四）提升应急管理处置能力</w:t>
      </w:r>
      <w:r>
        <w:tab/>
      </w:r>
      <w:r>
        <w:fldChar w:fldCharType="begin"/>
      </w:r>
      <w:r>
        <w:instrText xml:space="preserve"> PAGEREF _Toc6265 \h </w:instrText>
      </w:r>
      <w:r>
        <w:fldChar w:fldCharType="separate"/>
      </w:r>
      <w:r>
        <w:t>8</w:t>
      </w:r>
      <w:r>
        <w:fldChar w:fldCharType="end"/>
      </w:r>
      <w:r>
        <w:fldChar w:fldCharType="end"/>
      </w:r>
    </w:p>
    <w:p w14:paraId="26A3E66D">
      <w:pPr>
        <w:pStyle w:val="8"/>
        <w:tabs>
          <w:tab w:val="right" w:leader="dot" w:pos="8845"/>
        </w:tabs>
      </w:pPr>
      <w:r>
        <w:fldChar w:fldCharType="begin"/>
      </w:r>
      <w:r>
        <w:instrText xml:space="preserve"> HYPERLINK \l _Toc4158 </w:instrText>
      </w:r>
      <w:r>
        <w:fldChar w:fldCharType="separate"/>
      </w:r>
      <w:r>
        <w:rPr>
          <w:rFonts w:hint="eastAsia" w:ascii="仿宋" w:hAnsi="仿宋" w:eastAsia="仿宋" w:cs="仿宋"/>
          <w:bCs/>
          <w:spacing w:val="0"/>
          <w:w w:val="100"/>
          <w:kern w:val="2"/>
          <w:position w:val="0"/>
          <w:szCs w:val="32"/>
          <w:lang w:val="en-US" w:eastAsia="zh-CN" w:bidi="ar-SA"/>
        </w:rPr>
        <w:t>1.推动应急预案修订完善</w:t>
      </w:r>
      <w:r>
        <w:tab/>
      </w:r>
      <w:r>
        <w:fldChar w:fldCharType="begin"/>
      </w:r>
      <w:r>
        <w:instrText xml:space="preserve"> PAGEREF _Toc4158 \h </w:instrText>
      </w:r>
      <w:r>
        <w:fldChar w:fldCharType="separate"/>
      </w:r>
      <w:r>
        <w:t>8</w:t>
      </w:r>
      <w:r>
        <w:fldChar w:fldCharType="end"/>
      </w:r>
      <w:r>
        <w:fldChar w:fldCharType="end"/>
      </w:r>
    </w:p>
    <w:p w14:paraId="20B1B27E">
      <w:pPr>
        <w:pStyle w:val="8"/>
        <w:tabs>
          <w:tab w:val="right" w:leader="dot" w:pos="8845"/>
        </w:tabs>
      </w:pPr>
      <w:r>
        <w:fldChar w:fldCharType="begin"/>
      </w:r>
      <w:r>
        <w:instrText xml:space="preserve"> HYPERLINK \l _Toc17650 </w:instrText>
      </w:r>
      <w:r>
        <w:fldChar w:fldCharType="separate"/>
      </w:r>
      <w:r>
        <w:rPr>
          <w:rFonts w:hint="eastAsia" w:ascii="仿宋" w:hAnsi="仿宋" w:eastAsia="仿宋" w:cs="仿宋"/>
          <w:bCs/>
          <w:spacing w:val="0"/>
          <w:w w:val="100"/>
          <w:kern w:val="2"/>
          <w:position w:val="0"/>
          <w:szCs w:val="32"/>
          <w:lang w:val="en-US" w:eastAsia="zh-CN" w:bidi="ar-SA"/>
        </w:rPr>
        <w:t>2.健全各类应急救援力量</w:t>
      </w:r>
      <w:r>
        <w:tab/>
      </w:r>
      <w:r>
        <w:fldChar w:fldCharType="begin"/>
      </w:r>
      <w:r>
        <w:instrText xml:space="preserve"> PAGEREF _Toc17650 \h </w:instrText>
      </w:r>
      <w:r>
        <w:fldChar w:fldCharType="separate"/>
      </w:r>
      <w:r>
        <w:t>8</w:t>
      </w:r>
      <w:r>
        <w:fldChar w:fldCharType="end"/>
      </w:r>
      <w:r>
        <w:fldChar w:fldCharType="end"/>
      </w:r>
    </w:p>
    <w:p w14:paraId="5CE19E78">
      <w:pPr>
        <w:pStyle w:val="8"/>
        <w:tabs>
          <w:tab w:val="right" w:leader="dot" w:pos="8845"/>
        </w:tabs>
      </w:pPr>
      <w:r>
        <w:fldChar w:fldCharType="begin"/>
      </w:r>
      <w:r>
        <w:instrText xml:space="preserve"> HYPERLINK \l _Toc11900 </w:instrText>
      </w:r>
      <w:r>
        <w:fldChar w:fldCharType="separate"/>
      </w:r>
      <w:r>
        <w:rPr>
          <w:rFonts w:hint="eastAsia" w:ascii="仿宋" w:hAnsi="仿宋" w:eastAsia="仿宋" w:cs="仿宋"/>
          <w:bCs/>
          <w:spacing w:val="0"/>
          <w:w w:val="100"/>
          <w:kern w:val="2"/>
          <w:position w:val="0"/>
          <w:szCs w:val="32"/>
          <w:lang w:val="en-US" w:eastAsia="zh-CN" w:bidi="ar-SA"/>
        </w:rPr>
        <w:t>3.着力完善应急保障体系</w:t>
      </w:r>
      <w:r>
        <w:tab/>
      </w:r>
      <w:r>
        <w:fldChar w:fldCharType="begin"/>
      </w:r>
      <w:r>
        <w:instrText xml:space="preserve"> PAGEREF _Toc11900 \h </w:instrText>
      </w:r>
      <w:r>
        <w:fldChar w:fldCharType="separate"/>
      </w:r>
      <w:r>
        <w:t>8</w:t>
      </w:r>
      <w:r>
        <w:fldChar w:fldCharType="end"/>
      </w:r>
      <w:r>
        <w:fldChar w:fldCharType="end"/>
      </w:r>
    </w:p>
    <w:p w14:paraId="0568D76C">
      <w:pPr>
        <w:pStyle w:val="8"/>
        <w:tabs>
          <w:tab w:val="right" w:leader="dot" w:pos="8845"/>
        </w:tabs>
      </w:pPr>
      <w:r>
        <w:fldChar w:fldCharType="begin"/>
      </w:r>
      <w:r>
        <w:instrText xml:space="preserve"> HYPERLINK \l _Toc2012 </w:instrText>
      </w:r>
      <w:r>
        <w:fldChar w:fldCharType="separate"/>
      </w:r>
      <w:r>
        <w:rPr>
          <w:rFonts w:hint="eastAsia" w:ascii="仿宋" w:hAnsi="仿宋" w:eastAsia="仿宋" w:cs="仿宋"/>
          <w:bCs/>
          <w:spacing w:val="0"/>
          <w:w w:val="100"/>
          <w:kern w:val="2"/>
          <w:position w:val="0"/>
          <w:szCs w:val="32"/>
          <w:lang w:val="en-US" w:eastAsia="zh-CN" w:bidi="ar-SA"/>
        </w:rPr>
        <w:t>4.加强应急避难场所建设</w:t>
      </w:r>
      <w:r>
        <w:tab/>
      </w:r>
      <w:r>
        <w:fldChar w:fldCharType="begin"/>
      </w:r>
      <w:r>
        <w:instrText xml:space="preserve"> PAGEREF _Toc2012 \h </w:instrText>
      </w:r>
      <w:r>
        <w:fldChar w:fldCharType="separate"/>
      </w:r>
      <w:r>
        <w:t>8</w:t>
      </w:r>
      <w:r>
        <w:fldChar w:fldCharType="end"/>
      </w:r>
      <w:r>
        <w:fldChar w:fldCharType="end"/>
      </w:r>
    </w:p>
    <w:p w14:paraId="523B5240">
      <w:pPr>
        <w:pStyle w:val="11"/>
        <w:tabs>
          <w:tab w:val="right" w:leader="dot" w:pos="8845"/>
        </w:tabs>
      </w:pPr>
      <w:r>
        <w:fldChar w:fldCharType="begin"/>
      </w:r>
      <w:r>
        <w:instrText xml:space="preserve"> HYPERLINK \l _Toc27255 </w:instrText>
      </w:r>
      <w:r>
        <w:fldChar w:fldCharType="separate"/>
      </w:r>
      <w:r>
        <w:rPr>
          <w:rFonts w:hint="eastAsia" w:eastAsia="宋体"/>
          <w:lang w:val="en-US" w:eastAsia="zh-CN"/>
        </w:rPr>
        <w:t>四</w:t>
      </w:r>
      <w:r>
        <w:rPr>
          <w:rFonts w:hint="eastAsia" w:ascii="黑体" w:hAnsi="黑体" w:eastAsia="黑体" w:cs="黑体"/>
          <w:spacing w:val="0"/>
          <w:w w:val="100"/>
          <w:kern w:val="2"/>
          <w:position w:val="0"/>
          <w:szCs w:val="32"/>
          <w:lang w:val="en-US" w:eastAsia="zh-CN" w:bidi="ar-SA"/>
        </w:rPr>
        <w:t>、保障措施</w:t>
      </w:r>
      <w:r>
        <w:tab/>
      </w:r>
      <w:r>
        <w:fldChar w:fldCharType="begin"/>
      </w:r>
      <w:r>
        <w:instrText xml:space="preserve"> PAGEREF _Toc27255 \h </w:instrText>
      </w:r>
      <w:r>
        <w:fldChar w:fldCharType="separate"/>
      </w:r>
      <w:r>
        <w:t>8</w:t>
      </w:r>
      <w:r>
        <w:fldChar w:fldCharType="end"/>
      </w:r>
      <w:r>
        <w:fldChar w:fldCharType="end"/>
      </w:r>
    </w:p>
    <w:p w14:paraId="066C30E0">
      <w:pPr>
        <w:pStyle w:val="12"/>
        <w:tabs>
          <w:tab w:val="right" w:leader="dot" w:pos="8845"/>
        </w:tabs>
      </w:pPr>
      <w:r>
        <w:fldChar w:fldCharType="begin"/>
      </w:r>
      <w:r>
        <w:instrText xml:space="preserve"> HYPERLINK \l _Toc7753 </w:instrText>
      </w:r>
      <w:r>
        <w:fldChar w:fldCharType="separate"/>
      </w:r>
      <w:r>
        <w:rPr>
          <w:rFonts w:hint="eastAsia" w:ascii="楷体" w:hAnsi="楷体" w:eastAsia="楷体" w:cs="楷体"/>
          <w:spacing w:val="0"/>
          <w:w w:val="100"/>
          <w:kern w:val="2"/>
          <w:position w:val="0"/>
          <w:szCs w:val="32"/>
          <w:lang w:val="en-US" w:eastAsia="zh-CN" w:bidi="ar-SA"/>
        </w:rPr>
        <w:t>（一）加强组织领导</w:t>
      </w:r>
      <w:r>
        <w:tab/>
      </w:r>
      <w:r>
        <w:fldChar w:fldCharType="begin"/>
      </w:r>
      <w:r>
        <w:instrText xml:space="preserve"> PAGEREF _Toc7753 \h </w:instrText>
      </w:r>
      <w:r>
        <w:fldChar w:fldCharType="separate"/>
      </w:r>
      <w:r>
        <w:t>8</w:t>
      </w:r>
      <w:r>
        <w:fldChar w:fldCharType="end"/>
      </w:r>
      <w:r>
        <w:fldChar w:fldCharType="end"/>
      </w:r>
    </w:p>
    <w:p w14:paraId="73CCEED4">
      <w:pPr>
        <w:pStyle w:val="12"/>
        <w:tabs>
          <w:tab w:val="right" w:leader="dot" w:pos="8845"/>
        </w:tabs>
      </w:pPr>
      <w:r>
        <w:fldChar w:fldCharType="begin"/>
      </w:r>
      <w:r>
        <w:instrText xml:space="preserve"> HYPERLINK \l _Toc11905 </w:instrText>
      </w:r>
      <w:r>
        <w:fldChar w:fldCharType="separate"/>
      </w:r>
      <w:r>
        <w:rPr>
          <w:rFonts w:hint="eastAsia" w:ascii="楷体" w:hAnsi="楷体" w:eastAsia="楷体" w:cs="楷体"/>
          <w:spacing w:val="0"/>
          <w:w w:val="100"/>
          <w:kern w:val="2"/>
          <w:position w:val="0"/>
          <w:szCs w:val="32"/>
          <w:lang w:val="en-US" w:eastAsia="zh-CN" w:bidi="ar-SA"/>
        </w:rPr>
        <w:t>（二）增强法律保障</w:t>
      </w:r>
      <w:r>
        <w:tab/>
      </w:r>
      <w:r>
        <w:fldChar w:fldCharType="begin"/>
      </w:r>
      <w:r>
        <w:instrText xml:space="preserve"> PAGEREF _Toc11905 \h </w:instrText>
      </w:r>
      <w:r>
        <w:fldChar w:fldCharType="separate"/>
      </w:r>
      <w:r>
        <w:t>9</w:t>
      </w:r>
      <w:r>
        <w:fldChar w:fldCharType="end"/>
      </w:r>
      <w:r>
        <w:fldChar w:fldCharType="end"/>
      </w:r>
    </w:p>
    <w:p w14:paraId="05D2A867">
      <w:pPr>
        <w:pStyle w:val="12"/>
        <w:tabs>
          <w:tab w:val="right" w:leader="dot" w:pos="8845"/>
        </w:tabs>
      </w:pPr>
      <w:r>
        <w:fldChar w:fldCharType="begin"/>
      </w:r>
      <w:r>
        <w:instrText xml:space="preserve"> HYPERLINK \l _Toc22395 </w:instrText>
      </w:r>
      <w:r>
        <w:fldChar w:fldCharType="separate"/>
      </w:r>
      <w:r>
        <w:rPr>
          <w:rFonts w:hint="eastAsia" w:ascii="楷体" w:hAnsi="楷体" w:eastAsia="楷体" w:cs="楷体"/>
          <w:spacing w:val="0"/>
          <w:w w:val="100"/>
          <w:kern w:val="2"/>
          <w:position w:val="0"/>
          <w:szCs w:val="32"/>
          <w:lang w:val="en-US" w:eastAsia="zh-CN" w:bidi="ar-SA"/>
        </w:rPr>
        <w:t>（三）完善投入机制</w:t>
      </w:r>
      <w:r>
        <w:tab/>
      </w:r>
      <w:r>
        <w:fldChar w:fldCharType="begin"/>
      </w:r>
      <w:r>
        <w:instrText xml:space="preserve"> PAGEREF _Toc22395 \h </w:instrText>
      </w:r>
      <w:r>
        <w:fldChar w:fldCharType="separate"/>
      </w:r>
      <w:r>
        <w:t>9</w:t>
      </w:r>
      <w:r>
        <w:fldChar w:fldCharType="end"/>
      </w:r>
      <w:r>
        <w:fldChar w:fldCharType="end"/>
      </w:r>
    </w:p>
    <w:p w14:paraId="75737D43">
      <w:pPr>
        <w:pStyle w:val="12"/>
        <w:tabs>
          <w:tab w:val="right" w:leader="dot" w:pos="8845"/>
        </w:tabs>
      </w:pPr>
      <w:r>
        <w:fldChar w:fldCharType="begin"/>
      </w:r>
      <w:r>
        <w:instrText xml:space="preserve"> HYPERLINK \l _Toc31130 </w:instrText>
      </w:r>
      <w:r>
        <w:fldChar w:fldCharType="separate"/>
      </w:r>
      <w:r>
        <w:rPr>
          <w:rFonts w:hint="eastAsia" w:ascii="楷体" w:hAnsi="楷体" w:eastAsia="楷体" w:cs="楷体"/>
          <w:spacing w:val="0"/>
          <w:w w:val="100"/>
          <w:kern w:val="2"/>
          <w:position w:val="0"/>
          <w:szCs w:val="32"/>
          <w:lang w:val="en-US" w:eastAsia="zh-CN" w:bidi="ar-SA"/>
        </w:rPr>
        <w:t>（四）加强行动方案落实</w:t>
      </w:r>
      <w:r>
        <w:tab/>
      </w:r>
      <w:r>
        <w:fldChar w:fldCharType="begin"/>
      </w:r>
      <w:r>
        <w:instrText xml:space="preserve"> PAGEREF _Toc31130 \h </w:instrText>
      </w:r>
      <w:r>
        <w:fldChar w:fldCharType="separate"/>
      </w:r>
      <w:r>
        <w:t>9</w:t>
      </w:r>
      <w:r>
        <w:fldChar w:fldCharType="end"/>
      </w:r>
      <w:r>
        <w:fldChar w:fldCharType="end"/>
      </w:r>
    </w:p>
    <w:p w14:paraId="6E229A9B">
      <w:pPr>
        <w:keepNext w:val="0"/>
        <w:keepLines w:val="0"/>
        <w:pageBreakBefore w:val="0"/>
        <w:widowControl w:val="0"/>
        <w:kinsoku/>
        <w:wordWrap/>
        <w:overflowPunct/>
        <w:topLinePunct w:val="0"/>
        <w:autoSpaceDE/>
        <w:autoSpaceDN/>
        <w:bidi w:val="0"/>
        <w:adjustRightInd w:val="0"/>
        <w:snapToGrid w:val="0"/>
        <w:spacing w:line="240" w:lineRule="auto"/>
        <w:textAlignment w:val="auto"/>
        <w:rPr>
          <w:rStyle w:val="19"/>
          <w:rFonts w:hint="eastAsia" w:ascii="Times New Roman" w:hAnsi="Times New Roman" w:eastAsia="方正小标宋_GBK"/>
          <w:spacing w:val="-20"/>
          <w:w w:val="100"/>
          <w:kern w:val="2"/>
          <w:position w:val="0"/>
          <w:sz w:val="44"/>
          <w:szCs w:val="44"/>
          <w:lang w:val="en-US" w:eastAsia="zh-CN" w:bidi="ar-SA"/>
        </w:rPr>
        <w:sectPr>
          <w:pgSz w:w="11906" w:h="16838"/>
          <w:pgMar w:top="2154" w:right="1474" w:bottom="1984" w:left="1587" w:header="0" w:footer="1134" w:gutter="0"/>
          <w:pgNumType w:fmt="numberInDash"/>
          <w:cols w:space="0" w:num="1"/>
          <w:rtlGutter w:val="0"/>
          <w:docGrid w:type="lines" w:linePitch="334" w:charSpace="0"/>
        </w:sectPr>
      </w:pPr>
      <w:r>
        <w:fldChar w:fldCharType="end"/>
      </w:r>
    </w:p>
    <w:p w14:paraId="4A32AEE9">
      <w:pPr>
        <w:keepNext w:val="0"/>
        <w:keepLines w:val="0"/>
        <w:pageBreakBefore w:val="0"/>
        <w:widowControl w:val="0"/>
        <w:shd w:val="clear"/>
        <w:kinsoku/>
        <w:wordWrap/>
        <w:overflowPunct/>
        <w:topLinePunct w:val="0"/>
        <w:autoSpaceDE/>
        <w:autoSpaceDN/>
        <w:bidi w:val="0"/>
        <w:adjustRightInd w:val="0"/>
        <w:snapToGrid w:val="0"/>
        <w:spacing w:before="0" w:after="0" w:line="560" w:lineRule="exact"/>
        <w:ind w:left="0" w:right="0" w:firstLine="0"/>
        <w:jc w:val="both"/>
        <w:textAlignment w:val="auto"/>
        <w:outlineLvl w:val="0"/>
        <w:rPr>
          <w:rStyle w:val="19"/>
          <w:rFonts w:hint="eastAsia" w:ascii="Times New Roman" w:hAnsi="Times New Roman" w:eastAsia="方正小标宋_GBK"/>
          <w:spacing w:val="0"/>
          <w:w w:val="100"/>
          <w:kern w:val="2"/>
          <w:position w:val="0"/>
          <w:sz w:val="44"/>
          <w:szCs w:val="44"/>
          <w:lang w:val="en-US" w:eastAsia="zh-CN" w:bidi="ar-SA"/>
        </w:rPr>
      </w:pPr>
      <w:bookmarkStart w:id="0" w:name="_Toc9346"/>
      <w:r>
        <w:rPr>
          <w:rStyle w:val="19"/>
          <w:rFonts w:hint="eastAsia" w:ascii="Times New Roman" w:hAnsi="Times New Roman" w:eastAsia="方正小标宋_GBK"/>
          <w:spacing w:val="0"/>
          <w:w w:val="100"/>
          <w:kern w:val="2"/>
          <w:position w:val="0"/>
          <w:sz w:val="44"/>
          <w:szCs w:val="44"/>
          <w:lang w:val="en-US" w:eastAsia="zh-CN" w:bidi="ar-SA"/>
        </w:rPr>
        <w:t>皮山县应急体系建设、安全生产、防灾减灾</w:t>
      </w:r>
      <w:bookmarkEnd w:id="0"/>
    </w:p>
    <w:p w14:paraId="667467EF">
      <w:pPr>
        <w:keepNext w:val="0"/>
        <w:keepLines w:val="0"/>
        <w:pageBreakBefore w:val="0"/>
        <w:widowControl w:val="0"/>
        <w:shd w:val="clear"/>
        <w:kinsoku/>
        <w:wordWrap/>
        <w:overflowPunct/>
        <w:topLinePunct w:val="0"/>
        <w:autoSpaceDE/>
        <w:autoSpaceDN/>
        <w:bidi w:val="0"/>
        <w:adjustRightInd w:val="0"/>
        <w:snapToGrid w:val="0"/>
        <w:spacing w:before="0" w:after="0" w:line="560" w:lineRule="exact"/>
        <w:ind w:left="0" w:right="0" w:firstLine="0"/>
        <w:jc w:val="center"/>
        <w:textAlignment w:val="auto"/>
        <w:outlineLvl w:val="0"/>
        <w:rPr>
          <w:rStyle w:val="19"/>
          <w:rFonts w:hint="eastAsia" w:ascii="Times New Roman" w:hAnsi="Times New Roman" w:eastAsia="方正小标宋_GBK"/>
          <w:spacing w:val="0"/>
          <w:w w:val="100"/>
          <w:kern w:val="2"/>
          <w:position w:val="0"/>
          <w:sz w:val="44"/>
          <w:szCs w:val="44"/>
          <w:lang w:val="en-US" w:eastAsia="zh-CN" w:bidi="ar-SA"/>
        </w:rPr>
      </w:pPr>
      <w:bookmarkStart w:id="1" w:name="_Toc27448"/>
      <w:r>
        <w:rPr>
          <w:rStyle w:val="19"/>
          <w:rFonts w:hint="eastAsia" w:ascii="Times New Roman" w:hAnsi="Times New Roman" w:eastAsia="方正小标宋_GBK"/>
          <w:spacing w:val="0"/>
          <w:w w:val="100"/>
          <w:kern w:val="2"/>
          <w:position w:val="0"/>
          <w:sz w:val="44"/>
          <w:szCs w:val="44"/>
          <w:lang w:val="en-US" w:eastAsia="zh-CN" w:bidi="ar-SA"/>
        </w:rPr>
        <w:t>救灾</w:t>
      </w:r>
      <w:bookmarkStart w:id="2" w:name="OLE_LINK13"/>
      <w:r>
        <w:rPr>
          <w:rStyle w:val="19"/>
          <w:rFonts w:hint="eastAsia" w:ascii="Times New Roman" w:hAnsi="Times New Roman" w:eastAsia="方正小标宋_GBK"/>
          <w:spacing w:val="0"/>
          <w:w w:val="100"/>
          <w:kern w:val="2"/>
          <w:position w:val="0"/>
          <w:sz w:val="44"/>
          <w:szCs w:val="44"/>
          <w:lang w:val="en-US" w:eastAsia="zh-CN" w:bidi="ar-SA"/>
        </w:rPr>
        <w:t>五年行动方案</w:t>
      </w:r>
      <w:bookmarkEnd w:id="1"/>
      <w:bookmarkEnd w:id="2"/>
      <w:r>
        <w:rPr>
          <w:rStyle w:val="19"/>
          <w:rFonts w:hint="eastAsia" w:ascii="Times New Roman" w:hAnsi="Times New Roman" w:eastAsia="方正小标宋_GBK"/>
          <w:spacing w:val="0"/>
          <w:w w:val="100"/>
          <w:kern w:val="2"/>
          <w:position w:val="0"/>
          <w:sz w:val="44"/>
          <w:szCs w:val="44"/>
          <w:lang w:val="en-US" w:eastAsia="zh-CN" w:bidi="ar-SA"/>
        </w:rPr>
        <w:t>（征求意见稿）</w:t>
      </w:r>
    </w:p>
    <w:p w14:paraId="019C2A2E">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宋体" w:hAnsi="宋体" w:eastAsia="方正仿宋简体" w:cs="方正仿宋简体"/>
          <w:color w:val="auto"/>
          <w:spacing w:val="0"/>
          <w:w w:val="100"/>
          <w:position w:val="0"/>
          <w:sz w:val="32"/>
          <w:szCs w:val="32"/>
          <w:lang w:val="en-US" w:eastAsia="zh-CN"/>
        </w:rPr>
      </w:pPr>
    </w:p>
    <w:p w14:paraId="63953A5B">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Style w:val="19"/>
          <w:rFonts w:hint="eastAsia" w:ascii="仿宋" w:hAnsi="仿宋" w:eastAsia="仿宋" w:cs="仿宋"/>
          <w:color w:val="000000"/>
          <w:spacing w:val="0"/>
          <w:w w:val="100"/>
          <w:kern w:val="2"/>
          <w:position w:val="0"/>
          <w:sz w:val="32"/>
          <w:szCs w:val="32"/>
          <w:highlight w:val="none"/>
          <w:u w:val="none"/>
          <w:lang w:val="en-US" w:eastAsia="zh-CN" w:bidi="ar-SA"/>
        </w:rPr>
      </w:pPr>
      <w:r>
        <w:rPr>
          <w:rFonts w:hint="eastAsia" w:ascii="仿宋" w:hAnsi="仿宋" w:eastAsia="仿宋" w:cs="仿宋"/>
          <w:color w:val="000000"/>
          <w:spacing w:val="0"/>
          <w:w w:val="100"/>
          <w:kern w:val="2"/>
          <w:position w:val="0"/>
          <w:sz w:val="32"/>
          <w:szCs w:val="32"/>
          <w:u w:val="none"/>
          <w:lang w:val="zh-TW" w:eastAsia="zh-CN" w:bidi="ar-SA"/>
        </w:rPr>
        <w:t>为贯彻党的二十大和二十届历次全会精神，贯彻</w:t>
      </w:r>
      <w:r>
        <w:rPr>
          <w:rFonts w:hint="eastAsia" w:ascii="仿宋" w:hAnsi="仿宋" w:eastAsia="仿宋" w:cs="仿宋"/>
          <w:color w:val="000000"/>
          <w:spacing w:val="0"/>
          <w:w w:val="100"/>
          <w:kern w:val="2"/>
          <w:position w:val="0"/>
          <w:sz w:val="32"/>
          <w:szCs w:val="32"/>
          <w:u w:val="none"/>
          <w:lang w:val="en-US" w:eastAsia="zh-CN" w:bidi="ar-SA"/>
        </w:rPr>
        <w:t>落实</w:t>
      </w:r>
      <w:r>
        <w:rPr>
          <w:rFonts w:hint="eastAsia" w:ascii="仿宋" w:hAnsi="仿宋" w:eastAsia="仿宋" w:cs="仿宋"/>
          <w:color w:val="000000"/>
          <w:spacing w:val="0"/>
          <w:w w:val="100"/>
          <w:kern w:val="2"/>
          <w:position w:val="0"/>
          <w:sz w:val="32"/>
          <w:szCs w:val="32"/>
          <w:u w:val="none"/>
          <w:lang w:val="zh-TW" w:eastAsia="zh-CN" w:bidi="ar-SA"/>
        </w:rPr>
        <w:t>习近平总书记关于应急管理的重要论述</w:t>
      </w:r>
      <w:r>
        <w:rPr>
          <w:rFonts w:hint="eastAsia" w:ascii="仿宋" w:hAnsi="仿宋" w:eastAsia="仿宋" w:cs="仿宋"/>
          <w:color w:val="000000"/>
          <w:spacing w:val="0"/>
          <w:w w:val="100"/>
          <w:kern w:val="2"/>
          <w:position w:val="0"/>
          <w:sz w:val="32"/>
          <w:szCs w:val="32"/>
          <w:u w:val="none"/>
          <w:lang w:val="en-US" w:eastAsia="zh-CN" w:bidi="ar-SA"/>
        </w:rPr>
        <w:t>和</w:t>
      </w:r>
      <w:r>
        <w:rPr>
          <w:rFonts w:hint="eastAsia" w:ascii="仿宋" w:hAnsi="仿宋" w:eastAsia="仿宋" w:cs="仿宋"/>
          <w:color w:val="000000"/>
          <w:spacing w:val="0"/>
          <w:w w:val="100"/>
          <w:kern w:val="2"/>
          <w:position w:val="0"/>
          <w:sz w:val="32"/>
          <w:szCs w:val="32"/>
          <w:u w:val="none"/>
          <w:lang w:val="zh-TW" w:eastAsia="zh-CN" w:bidi="ar-SA"/>
        </w:rPr>
        <w:t>习近平总书记关于新疆工作的重要指示批示精神，坚持总体国家安全观，坚持统筹发展和安全，以高水平安全保障高质量发展为主题，以推动</w:t>
      </w:r>
      <w:r>
        <w:rPr>
          <w:rFonts w:hint="eastAsia" w:ascii="仿宋" w:hAnsi="仿宋" w:eastAsia="仿宋" w:cs="仿宋"/>
          <w:color w:val="000000"/>
          <w:spacing w:val="0"/>
          <w:w w:val="100"/>
          <w:kern w:val="2"/>
          <w:position w:val="0"/>
          <w:sz w:val="32"/>
          <w:szCs w:val="32"/>
          <w:u w:val="none"/>
          <w:lang w:val="en-US" w:eastAsia="zh-CN" w:bidi="ar-SA"/>
        </w:rPr>
        <w:t>安全</w:t>
      </w:r>
      <w:r>
        <w:rPr>
          <w:rFonts w:hint="eastAsia" w:ascii="仿宋" w:hAnsi="仿宋" w:eastAsia="仿宋" w:cs="仿宋"/>
          <w:color w:val="000000"/>
          <w:spacing w:val="0"/>
          <w:w w:val="100"/>
          <w:kern w:val="2"/>
          <w:position w:val="0"/>
          <w:sz w:val="32"/>
          <w:szCs w:val="32"/>
          <w:u w:val="none"/>
          <w:lang w:val="zh-TW" w:eastAsia="zh-CN" w:bidi="ar-SA"/>
        </w:rPr>
        <w:t>治理模式向事前预防转型为主线，以改革创新为根本动力，有效防范化解各类风险，</w:t>
      </w:r>
      <w:r>
        <w:rPr>
          <w:rStyle w:val="19"/>
          <w:rFonts w:hint="eastAsia" w:ascii="仿宋" w:hAnsi="仿宋" w:eastAsia="仿宋" w:cs="仿宋"/>
          <w:color w:val="000000"/>
          <w:spacing w:val="0"/>
          <w:w w:val="100"/>
          <w:kern w:val="2"/>
          <w:position w:val="0"/>
          <w:sz w:val="32"/>
          <w:szCs w:val="32"/>
          <w:highlight w:val="none"/>
          <w:u w:val="none"/>
          <w:lang w:val="en-US" w:eastAsia="zh-CN" w:bidi="ar-SA"/>
        </w:rPr>
        <w:t>根据《新疆维吾尔自治区应急体系“十五五”规划》和《和田地区应急体系“十五五”规划》的要求，结合我县实际制定本方案。</w:t>
      </w:r>
    </w:p>
    <w:p w14:paraId="5EDC6BED">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0" w:firstLineChars="200"/>
        <w:jc w:val="both"/>
        <w:textAlignment w:val="auto"/>
        <w:outlineLvl w:val="0"/>
        <w:rPr>
          <w:rFonts w:hint="eastAsia" w:ascii="黑体" w:hAnsi="黑体" w:eastAsia="黑体" w:cs="黑体"/>
          <w:color w:val="000000"/>
          <w:spacing w:val="0"/>
          <w:w w:val="100"/>
          <w:kern w:val="2"/>
          <w:position w:val="0"/>
          <w:sz w:val="32"/>
          <w:szCs w:val="32"/>
          <w:lang w:val="en-US" w:eastAsia="zh-CN" w:bidi="ar-SA"/>
        </w:rPr>
      </w:pPr>
      <w:bookmarkStart w:id="3" w:name="_Toc25587"/>
      <w:bookmarkStart w:id="4" w:name="_Toc27145"/>
      <w:r>
        <w:rPr>
          <w:rFonts w:hint="eastAsia" w:ascii="黑体" w:hAnsi="黑体" w:eastAsia="黑体" w:cs="黑体"/>
          <w:color w:val="000000"/>
          <w:spacing w:val="0"/>
          <w:w w:val="100"/>
          <w:kern w:val="2"/>
          <w:position w:val="0"/>
          <w:sz w:val="32"/>
          <w:szCs w:val="32"/>
          <w:lang w:val="en-US" w:eastAsia="zh-CN" w:bidi="ar-SA"/>
        </w:rPr>
        <w:t>一、现状与形势</w:t>
      </w:r>
      <w:bookmarkEnd w:id="3"/>
      <w:bookmarkEnd w:id="4"/>
    </w:p>
    <w:p w14:paraId="1DEF7432">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0" w:firstLineChars="200"/>
        <w:jc w:val="both"/>
        <w:textAlignment w:val="auto"/>
        <w:outlineLvl w:val="2"/>
        <w:rPr>
          <w:rFonts w:hint="eastAsia" w:ascii="Arial" w:hAnsi="Arial" w:eastAsia="楷体" w:cs="Courier New"/>
          <w:color w:val="000000"/>
          <w:spacing w:val="0"/>
          <w:w w:val="100"/>
          <w:position w:val="0"/>
          <w:sz w:val="32"/>
          <w:szCs w:val="24"/>
          <w:lang w:val="en-US" w:eastAsia="zh-CN"/>
        </w:rPr>
      </w:pPr>
      <w:bookmarkStart w:id="5" w:name="_Toc10327"/>
      <w:bookmarkStart w:id="6" w:name="_Toc14594"/>
      <w:bookmarkStart w:id="7" w:name="_Toc18080"/>
      <w:r>
        <w:rPr>
          <w:rFonts w:hint="eastAsia" w:ascii="Arial" w:hAnsi="Arial" w:eastAsia="楷体" w:cs="Courier New"/>
          <w:color w:val="000000"/>
          <w:spacing w:val="0"/>
          <w:w w:val="100"/>
          <w:position w:val="0"/>
          <w:sz w:val="32"/>
          <w:szCs w:val="24"/>
          <w:lang w:val="en-US" w:eastAsia="zh-CN"/>
        </w:rPr>
        <w:t>（一）全民安全科普成效不断增强</w:t>
      </w:r>
    </w:p>
    <w:bookmarkEnd w:id="5"/>
    <w:bookmarkEnd w:id="6"/>
    <w:bookmarkEnd w:id="7"/>
    <w:p w14:paraId="0D920869">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 w:hAnsi="仿宋" w:eastAsia="仿宋" w:cs="仿宋"/>
          <w:color w:val="auto"/>
          <w:spacing w:val="0"/>
          <w:w w:val="100"/>
          <w:position w:val="0"/>
          <w:sz w:val="32"/>
          <w:szCs w:val="32"/>
          <w:lang w:val="en-US" w:eastAsia="zh-CN"/>
        </w:rPr>
      </w:pPr>
      <w:bookmarkStart w:id="8" w:name="OLE_LINK11"/>
      <w:r>
        <w:rPr>
          <w:rFonts w:hint="eastAsia" w:ascii="仿宋" w:hAnsi="仿宋" w:eastAsia="仿宋" w:cs="仿宋"/>
          <w:color w:val="auto"/>
          <w:spacing w:val="0"/>
          <w:w w:val="100"/>
          <w:position w:val="0"/>
          <w:sz w:val="32"/>
          <w:szCs w:val="32"/>
          <w:lang w:val="en-US" w:eastAsia="zh-CN"/>
        </w:rPr>
        <w:t>“十四五”期间，持续深化防灾减灾与安全生产宣传教育，拓宽宣传覆盖面、强化培训实效，综合防灾减灾教育能力稳步提升，全民安全防范意识显著增强。依托电视、广播、线下宣讲等多种形式，结合防灾减灾日、安全生产月等主题活动，通过发放资料、设立咨询台、开展逃生演练及专题培训等形式，普及防灾避险、自救互救及安全生产知识。扎实推进宣传教育“七进”活动，覆盖社会各层面，同步开展企业从业人员专项安全培训，提升专业操作技能。</w:t>
      </w:r>
    </w:p>
    <w:bookmarkEnd w:id="8"/>
    <w:p w14:paraId="11E70E39">
      <w:pPr>
        <w:pStyle w:val="5"/>
        <w:keepLines w:val="0"/>
        <w:pageBreakBefore w:val="0"/>
        <w:widowControl w:val="0"/>
        <w:kinsoku/>
        <w:wordWrap/>
        <w:overflowPunct/>
        <w:topLinePunct w:val="0"/>
        <w:autoSpaceDE/>
        <w:autoSpaceDN/>
        <w:bidi w:val="0"/>
        <w:spacing w:before="0" w:beforeLines="0" w:after="0" w:afterLines="0" w:line="560" w:lineRule="exact"/>
        <w:textAlignment w:val="auto"/>
        <w:rPr>
          <w:rFonts w:hint="eastAsia" w:ascii="仿宋" w:hAnsi="仿宋" w:eastAsia="仿宋" w:cs="仿宋"/>
          <w:color w:val="auto"/>
          <w:spacing w:val="0"/>
          <w:w w:val="100"/>
          <w:position w:val="0"/>
          <w:sz w:val="32"/>
          <w:szCs w:val="32"/>
          <w:lang w:val="en-US" w:eastAsia="zh-CN"/>
        </w:rPr>
      </w:pPr>
      <w:bookmarkStart w:id="9" w:name="_Toc15136"/>
      <w:bookmarkStart w:id="10" w:name="_Toc31329"/>
      <w:bookmarkStart w:id="11" w:name="_Toc19669"/>
      <w:r>
        <w:rPr>
          <w:rFonts w:hint="eastAsia" w:ascii="楷体" w:hAnsi="楷体" w:eastAsia="楷体" w:cs="楷体"/>
          <w:color w:val="000000"/>
          <w:spacing w:val="0"/>
          <w:w w:val="100"/>
          <w:kern w:val="2"/>
          <w:position w:val="0"/>
          <w:sz w:val="32"/>
          <w:szCs w:val="32"/>
          <w:lang w:val="en-US" w:eastAsia="zh-CN" w:bidi="ar-SA"/>
        </w:rPr>
        <w:t>（二）发展机遇及</w:t>
      </w:r>
      <w:r>
        <w:rPr>
          <w:rFonts w:hint="eastAsia" w:ascii="楷体" w:hAnsi="楷体" w:eastAsia="楷体" w:cs="楷体"/>
          <w:color w:val="000000"/>
          <w:spacing w:val="0"/>
          <w:w w:val="100"/>
          <w:kern w:val="2"/>
          <w:position w:val="0"/>
          <w:sz w:val="32"/>
          <w:szCs w:val="32"/>
          <w:lang w:val="zh-TW" w:eastAsia="zh-CN" w:bidi="ar-SA"/>
        </w:rPr>
        <w:t>面临挑战</w:t>
      </w:r>
      <w:bookmarkEnd w:id="9"/>
      <w:bookmarkEnd w:id="10"/>
      <w:bookmarkEnd w:id="11"/>
    </w:p>
    <w:p w14:paraId="126848A9">
      <w:pPr>
        <w:keepNext w:val="0"/>
        <w:keepLines w:val="0"/>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hint="eastAsia" w:ascii="仿宋" w:hAnsi="仿宋" w:eastAsia="仿宋" w:cs="仿宋"/>
          <w:color w:val="auto"/>
          <w:spacing w:val="0"/>
          <w:w w:val="100"/>
          <w:position w:val="0"/>
          <w:sz w:val="32"/>
          <w:szCs w:val="32"/>
          <w:lang w:val="en-US" w:eastAsia="zh-CN"/>
        </w:rPr>
      </w:pPr>
      <w:r>
        <w:rPr>
          <w:rFonts w:hint="eastAsia" w:ascii="仿宋" w:hAnsi="仿宋" w:eastAsia="仿宋" w:cs="仿宋"/>
          <w:b/>
          <w:bCs/>
          <w:color w:val="auto"/>
          <w:spacing w:val="0"/>
          <w:w w:val="100"/>
          <w:position w:val="0"/>
          <w:sz w:val="32"/>
          <w:szCs w:val="32"/>
          <w:lang w:val="en-US" w:eastAsia="zh-CN"/>
        </w:rPr>
        <w:t>政策支持力度持续加大。</w:t>
      </w:r>
      <w:r>
        <w:rPr>
          <w:rFonts w:hint="eastAsia" w:ascii="仿宋" w:hAnsi="仿宋" w:eastAsia="仿宋" w:cs="仿宋"/>
          <w:b w:val="0"/>
          <w:color w:val="000000"/>
          <w:spacing w:val="0"/>
          <w:w w:val="100"/>
          <w:position w:val="0"/>
          <w:sz w:val="32"/>
          <w:szCs w:val="32"/>
          <w:lang w:val="en-US" w:eastAsia="zh-CN"/>
        </w:rPr>
        <w:t>国家对应急管理工作的重视程度不断提升，为体系建设提供坚实的政策保障和资金支持。</w:t>
      </w:r>
    </w:p>
    <w:p w14:paraId="1ACC3A0C">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560" w:lineRule="exact"/>
        <w:ind w:leftChars="0" w:right="0" w:rightChars="0" w:firstLine="643" w:firstLineChars="200"/>
        <w:jc w:val="both"/>
        <w:textAlignment w:val="auto"/>
        <w:outlineLvl w:val="9"/>
        <w:rPr>
          <w:rFonts w:hint="eastAsia" w:ascii="仿宋" w:hAnsi="仿宋" w:eastAsia="仿宋" w:cs="仿宋"/>
          <w:color w:val="auto"/>
          <w:spacing w:val="0"/>
          <w:w w:val="100"/>
          <w:position w:val="0"/>
          <w:sz w:val="32"/>
          <w:szCs w:val="32"/>
          <w:lang w:val="en-US" w:eastAsia="zh-CN"/>
        </w:rPr>
      </w:pPr>
      <w:r>
        <w:rPr>
          <w:rFonts w:hint="eastAsia" w:ascii="仿宋" w:hAnsi="仿宋" w:eastAsia="仿宋" w:cs="仿宋"/>
          <w:b/>
          <w:bCs/>
          <w:color w:val="auto"/>
          <w:spacing w:val="0"/>
          <w:w w:val="100"/>
          <w:position w:val="0"/>
          <w:sz w:val="32"/>
          <w:szCs w:val="32"/>
          <w:lang w:val="en-US" w:eastAsia="zh-CN"/>
        </w:rPr>
        <w:t>社会公众安全意识逐步提高。</w:t>
      </w:r>
      <w:r>
        <w:rPr>
          <w:rFonts w:hint="eastAsia" w:ascii="仿宋" w:hAnsi="仿宋" w:eastAsia="仿宋" w:cs="仿宋"/>
          <w:b w:val="0"/>
          <w:color w:val="000000"/>
          <w:spacing w:val="0"/>
          <w:w w:val="100"/>
          <w:position w:val="0"/>
          <w:sz w:val="32"/>
          <w:szCs w:val="32"/>
          <w:lang w:val="en-US" w:eastAsia="zh-CN"/>
        </w:rPr>
        <w:t>通过线上线下的安全教育和宣传，社会公众对安全和应急管理的关注度不断提升，安全意识和自救互救能力逐步增强。</w:t>
      </w:r>
    </w:p>
    <w:p w14:paraId="234A6DF0">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0" w:firstLineChars="200"/>
        <w:jc w:val="both"/>
        <w:textAlignment w:val="auto"/>
        <w:outlineLvl w:val="0"/>
        <w:rPr>
          <w:rFonts w:hint="eastAsia" w:ascii="黑体" w:hAnsi="黑体" w:eastAsia="黑体" w:cs="黑体"/>
          <w:color w:val="000000"/>
          <w:spacing w:val="0"/>
          <w:w w:val="100"/>
          <w:kern w:val="2"/>
          <w:position w:val="0"/>
          <w:sz w:val="32"/>
          <w:szCs w:val="32"/>
          <w:lang w:val="en-US" w:eastAsia="zh-CN" w:bidi="ar-SA"/>
        </w:rPr>
      </w:pPr>
      <w:bookmarkStart w:id="12" w:name="_Toc28333"/>
      <w:bookmarkStart w:id="13" w:name="_Toc8828"/>
      <w:r>
        <w:rPr>
          <w:rFonts w:hint="eastAsia" w:ascii="黑体" w:hAnsi="黑体" w:eastAsia="黑体" w:cs="黑体"/>
          <w:color w:val="000000"/>
          <w:spacing w:val="0"/>
          <w:w w:val="100"/>
          <w:kern w:val="2"/>
          <w:position w:val="0"/>
          <w:sz w:val="32"/>
          <w:szCs w:val="32"/>
          <w:lang w:val="en-US" w:eastAsia="zh-CN" w:bidi="ar-SA"/>
        </w:rPr>
        <w:t>二、指导思想、基本原则和工作目标</w:t>
      </w:r>
      <w:bookmarkEnd w:id="12"/>
      <w:bookmarkEnd w:id="13"/>
    </w:p>
    <w:p w14:paraId="183A72DC">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0" w:firstLineChars="200"/>
        <w:jc w:val="left"/>
        <w:textAlignment w:val="auto"/>
        <w:outlineLvl w:val="1"/>
        <w:rPr>
          <w:rFonts w:hint="default" w:ascii="楷体" w:hAnsi="楷体" w:eastAsia="楷体" w:cs="楷体"/>
          <w:color w:val="000000"/>
          <w:spacing w:val="0"/>
          <w:w w:val="100"/>
          <w:kern w:val="2"/>
          <w:position w:val="0"/>
          <w:sz w:val="32"/>
          <w:szCs w:val="32"/>
          <w:lang w:val="en-US" w:eastAsia="zh-CN" w:bidi="ar-SA"/>
        </w:rPr>
      </w:pPr>
      <w:bookmarkStart w:id="14" w:name="_Toc29408"/>
      <w:bookmarkStart w:id="15" w:name="_Toc21027"/>
      <w:r>
        <w:rPr>
          <w:rFonts w:hint="eastAsia" w:ascii="楷体" w:hAnsi="楷体" w:eastAsia="楷体" w:cs="楷体"/>
          <w:color w:val="000000"/>
          <w:spacing w:val="0"/>
          <w:w w:val="100"/>
          <w:kern w:val="2"/>
          <w:position w:val="0"/>
          <w:sz w:val="32"/>
          <w:szCs w:val="32"/>
          <w:lang w:val="en-US" w:eastAsia="zh-CN" w:bidi="ar-SA"/>
        </w:rPr>
        <w:t>（一</w:t>
      </w:r>
      <w:bookmarkEnd w:id="14"/>
      <w:r>
        <w:rPr>
          <w:rFonts w:hint="eastAsia" w:ascii="楷体" w:hAnsi="楷体" w:eastAsia="楷体" w:cs="楷体"/>
          <w:color w:val="000000"/>
          <w:spacing w:val="0"/>
          <w:w w:val="100"/>
          <w:kern w:val="2"/>
          <w:position w:val="0"/>
          <w:sz w:val="32"/>
          <w:szCs w:val="32"/>
          <w:lang w:val="en-US" w:eastAsia="zh-CN" w:bidi="ar-SA"/>
        </w:rPr>
        <w:t>）指导思想</w:t>
      </w:r>
      <w:bookmarkEnd w:id="15"/>
    </w:p>
    <w:p w14:paraId="3F4AF022">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 w:hAnsi="仿宋" w:eastAsia="仿宋" w:cs="仿宋"/>
          <w:color w:val="auto"/>
          <w:spacing w:val="0"/>
          <w:w w:val="100"/>
          <w:position w:val="0"/>
          <w:sz w:val="32"/>
          <w:szCs w:val="32"/>
          <w:lang w:val="en-US" w:eastAsia="zh-CN"/>
        </w:rPr>
      </w:pPr>
      <w:r>
        <w:rPr>
          <w:rFonts w:hint="eastAsia" w:ascii="Times New Roman" w:hAnsi="Times New Roman" w:eastAsia="方正仿宋_GBK" w:cs="Times New Roman"/>
          <w:b w:val="0"/>
          <w:bCs w:val="0"/>
          <w:color w:val="000000"/>
          <w:spacing w:val="0"/>
          <w:w w:val="100"/>
          <w:position w:val="0"/>
          <w:sz w:val="32"/>
          <w:szCs w:val="32"/>
          <w:u w:val="none"/>
          <w:lang w:val="en-US" w:eastAsia="zh-CN"/>
        </w:rPr>
        <w:t>坚持以习近平新时代中国特色社会主义思想为指导，全面贯彻党的二十大和二十届历次全会精神，贯彻落实自治区党委、政府安排部署，坚持人民至上、生命至上，坚持在发展中固安全、在安全中谋发展，以推动公共安全治理模式向事前预防转型为主线，以改革创新为动力深入推进应急管理体系和能力现代化，以实战为导向不断增强应急处置保障能力，以基层为主战场着力完善公共安全治理体系，全力防范遏制重特大事故，最大限度降低自然灾害损失，切实维护人民群众生命财产安全，</w:t>
      </w:r>
      <w:r>
        <w:rPr>
          <w:rFonts w:hint="eastAsia" w:ascii="仿宋" w:hAnsi="仿宋" w:eastAsia="仿宋" w:cs="仿宋"/>
          <w:color w:val="auto"/>
          <w:spacing w:val="0"/>
          <w:w w:val="100"/>
          <w:position w:val="0"/>
          <w:sz w:val="32"/>
          <w:szCs w:val="32"/>
          <w:lang w:val="en-US" w:eastAsia="zh-CN"/>
        </w:rPr>
        <w:t>为皮山县社会稳定和长治久安提供坚实的安全保障。</w:t>
      </w:r>
    </w:p>
    <w:p w14:paraId="3ADACDD3">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0" w:firstLineChars="200"/>
        <w:jc w:val="left"/>
        <w:textAlignment w:val="auto"/>
        <w:outlineLvl w:val="1"/>
        <w:rPr>
          <w:rFonts w:hint="eastAsia" w:ascii="仿宋" w:hAnsi="仿宋" w:eastAsia="仿宋" w:cs="仿宋"/>
          <w:b w:val="0"/>
          <w:bCs w:val="0"/>
          <w:color w:val="000000" w:themeColor="text1"/>
          <w:spacing w:val="0"/>
          <w:w w:val="100"/>
          <w:position w:val="0"/>
          <w:sz w:val="32"/>
          <w:szCs w:val="32"/>
          <w:u w:val="none"/>
          <w:lang w:val="zh-TW" w:eastAsia="zh-CN"/>
          <w14:textFill>
            <w14:solidFill>
              <w14:schemeClr w14:val="tx1"/>
            </w14:solidFill>
          </w14:textFill>
        </w:rPr>
      </w:pPr>
      <w:bookmarkStart w:id="16" w:name="_Toc19390"/>
      <w:bookmarkStart w:id="17" w:name="_Toc16925"/>
      <w:r>
        <w:rPr>
          <w:rFonts w:hint="eastAsia" w:ascii="楷体" w:hAnsi="楷体" w:eastAsia="楷体" w:cs="楷体"/>
          <w:color w:val="000000"/>
          <w:spacing w:val="0"/>
          <w:w w:val="100"/>
          <w:kern w:val="2"/>
          <w:position w:val="0"/>
          <w:sz w:val="32"/>
          <w:szCs w:val="32"/>
          <w:lang w:val="en-US" w:eastAsia="zh-CN" w:bidi="ar-SA"/>
        </w:rPr>
        <w:t>（二）工作目标</w:t>
      </w:r>
      <w:bookmarkEnd w:id="16"/>
      <w:bookmarkEnd w:id="17"/>
    </w:p>
    <w:p w14:paraId="2817153D">
      <w:pPr>
        <w:pStyle w:val="20"/>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0" w:firstLineChars="200"/>
        <w:jc w:val="both"/>
        <w:textAlignment w:val="auto"/>
        <w:rPr>
          <w:rFonts w:hint="eastAsia" w:ascii="仿宋" w:hAnsi="仿宋" w:eastAsia="仿宋" w:cs="仿宋"/>
          <w:b w:val="0"/>
          <w:bCs w:val="0"/>
          <w:color w:val="000000" w:themeColor="text1"/>
          <w:spacing w:val="0"/>
          <w:w w:val="100"/>
          <w:position w:val="0"/>
          <w:sz w:val="32"/>
          <w:szCs w:val="32"/>
          <w:u w:val="none"/>
          <w:lang w:val="zh-TW" w:eastAsia="zh-CN"/>
          <w14:textFill>
            <w14:solidFill>
              <w14:schemeClr w14:val="tx1"/>
            </w14:solidFill>
          </w14:textFill>
        </w:rPr>
      </w:pPr>
      <w:r>
        <w:rPr>
          <w:rFonts w:hint="eastAsia" w:ascii="仿宋" w:hAnsi="仿宋" w:eastAsia="仿宋" w:cs="仿宋"/>
          <w:b w:val="0"/>
          <w:bCs w:val="0"/>
          <w:color w:val="000000" w:themeColor="text1"/>
          <w:spacing w:val="0"/>
          <w:w w:val="100"/>
          <w:position w:val="0"/>
          <w:sz w:val="32"/>
          <w:szCs w:val="32"/>
          <w:u w:val="none"/>
          <w:lang w:val="zh-TW" w:eastAsia="zh-CN"/>
          <w14:textFill>
            <w14:solidFill>
              <w14:schemeClr w14:val="tx1"/>
            </w14:solidFill>
          </w14:textFill>
        </w:rPr>
        <w:t>到2030年，应急管理体系和能力现代化建设取得</w:t>
      </w:r>
      <w:r>
        <w:rPr>
          <w:rFonts w:hint="eastAsia" w:ascii="仿宋" w:hAnsi="仿宋" w:eastAsia="仿宋" w:cs="仿宋"/>
          <w:b w:val="0"/>
          <w:bCs w:val="0"/>
          <w:color w:val="000000" w:themeColor="text1"/>
          <w:spacing w:val="0"/>
          <w:w w:val="100"/>
          <w:position w:val="0"/>
          <w:sz w:val="32"/>
          <w:szCs w:val="32"/>
          <w:u w:val="none"/>
          <w:lang w:val="en-US" w:eastAsia="zh-CN"/>
          <w14:textFill>
            <w14:solidFill>
              <w14:schemeClr w14:val="tx1"/>
            </w14:solidFill>
          </w14:textFill>
        </w:rPr>
        <w:t>明显</w:t>
      </w:r>
      <w:r>
        <w:rPr>
          <w:rFonts w:hint="eastAsia" w:ascii="仿宋" w:hAnsi="仿宋" w:eastAsia="仿宋" w:cs="仿宋"/>
          <w:b w:val="0"/>
          <w:bCs w:val="0"/>
          <w:color w:val="000000" w:themeColor="text1"/>
          <w:spacing w:val="0"/>
          <w:w w:val="100"/>
          <w:position w:val="0"/>
          <w:sz w:val="32"/>
          <w:szCs w:val="32"/>
          <w:u w:val="none"/>
          <w:lang w:val="zh-TW" w:eastAsia="zh-CN"/>
          <w14:textFill>
            <w14:solidFill>
              <w14:schemeClr w14:val="tx1"/>
            </w14:solidFill>
          </w14:textFill>
        </w:rPr>
        <w:t>进展，以事前预防为主的公共安全治理模式</w:t>
      </w:r>
      <w:r>
        <w:rPr>
          <w:rFonts w:hint="eastAsia" w:ascii="仿宋" w:hAnsi="仿宋" w:eastAsia="仿宋" w:cs="仿宋"/>
          <w:b w:val="0"/>
          <w:bCs w:val="0"/>
          <w:color w:val="000000" w:themeColor="text1"/>
          <w:spacing w:val="0"/>
          <w:w w:val="100"/>
          <w:position w:val="0"/>
          <w:sz w:val="32"/>
          <w:szCs w:val="32"/>
          <w:u w:val="none"/>
          <w:lang w:val="en-US" w:eastAsia="zh-CN"/>
          <w14:textFill>
            <w14:solidFill>
              <w14:schemeClr w14:val="tx1"/>
            </w14:solidFill>
          </w14:textFill>
        </w:rPr>
        <w:t>基本</w:t>
      </w:r>
      <w:r>
        <w:rPr>
          <w:rFonts w:hint="eastAsia" w:ascii="仿宋" w:hAnsi="仿宋" w:eastAsia="仿宋" w:cs="仿宋"/>
          <w:b w:val="0"/>
          <w:bCs w:val="0"/>
          <w:color w:val="000000" w:themeColor="text1"/>
          <w:spacing w:val="0"/>
          <w:w w:val="100"/>
          <w:position w:val="0"/>
          <w:sz w:val="32"/>
          <w:szCs w:val="32"/>
          <w:u w:val="none"/>
          <w:lang w:val="zh-TW" w:eastAsia="zh-CN"/>
          <w14:textFill>
            <w14:solidFill>
              <w14:schemeClr w14:val="tx1"/>
            </w14:solidFill>
          </w14:textFill>
        </w:rPr>
        <w:t>建立，本质安全水平</w:t>
      </w:r>
      <w:r>
        <w:rPr>
          <w:rFonts w:hint="eastAsia" w:ascii="仿宋" w:hAnsi="仿宋" w:eastAsia="仿宋" w:cs="仿宋"/>
          <w:b w:val="0"/>
          <w:bCs w:val="0"/>
          <w:color w:val="000000" w:themeColor="text1"/>
          <w:spacing w:val="0"/>
          <w:w w:val="100"/>
          <w:position w:val="0"/>
          <w:sz w:val="32"/>
          <w:szCs w:val="32"/>
          <w:u w:val="none"/>
          <w:lang w:val="en-US" w:eastAsia="zh-CN"/>
          <w14:textFill>
            <w14:solidFill>
              <w14:schemeClr w14:val="tx1"/>
            </w14:solidFill>
          </w14:textFill>
        </w:rPr>
        <w:t>显著</w:t>
      </w:r>
      <w:r>
        <w:rPr>
          <w:rFonts w:hint="eastAsia" w:ascii="仿宋" w:hAnsi="仿宋" w:eastAsia="仿宋" w:cs="仿宋"/>
          <w:b w:val="0"/>
          <w:bCs w:val="0"/>
          <w:color w:val="000000" w:themeColor="text1"/>
          <w:spacing w:val="0"/>
          <w:w w:val="100"/>
          <w:position w:val="0"/>
          <w:sz w:val="32"/>
          <w:szCs w:val="32"/>
          <w:u w:val="none"/>
          <w:lang w:val="zh-TW" w:eastAsia="zh-CN"/>
          <w14:textFill>
            <w14:solidFill>
              <w14:schemeClr w14:val="tx1"/>
            </w14:solidFill>
          </w14:textFill>
        </w:rPr>
        <w:t>提升，防灾减灾救灾综合能力</w:t>
      </w:r>
      <w:r>
        <w:rPr>
          <w:rFonts w:hint="eastAsia" w:ascii="仿宋" w:hAnsi="仿宋" w:eastAsia="仿宋" w:cs="仿宋"/>
          <w:b w:val="0"/>
          <w:bCs w:val="0"/>
          <w:color w:val="000000" w:themeColor="text1"/>
          <w:spacing w:val="0"/>
          <w:w w:val="100"/>
          <w:position w:val="0"/>
          <w:sz w:val="32"/>
          <w:szCs w:val="32"/>
          <w:u w:val="none"/>
          <w:lang w:val="en-US" w:eastAsia="zh-CN"/>
          <w14:textFill>
            <w14:solidFill>
              <w14:schemeClr w14:val="tx1"/>
            </w14:solidFill>
          </w14:textFill>
        </w:rPr>
        <w:t>逐步</w:t>
      </w:r>
      <w:r>
        <w:rPr>
          <w:rFonts w:hint="eastAsia" w:ascii="仿宋" w:hAnsi="仿宋" w:eastAsia="仿宋" w:cs="仿宋"/>
          <w:b w:val="0"/>
          <w:bCs w:val="0"/>
          <w:color w:val="000000" w:themeColor="text1"/>
          <w:spacing w:val="0"/>
          <w:w w:val="100"/>
          <w:position w:val="0"/>
          <w:sz w:val="32"/>
          <w:szCs w:val="32"/>
          <w:u w:val="none"/>
          <w:lang w:val="zh-TW" w:eastAsia="zh-CN"/>
          <w14:textFill>
            <w14:solidFill>
              <w14:schemeClr w14:val="tx1"/>
            </w14:solidFill>
          </w14:textFill>
        </w:rPr>
        <w:t>增强，突发事件应急处置效能持续提升。</w:t>
      </w:r>
    </w:p>
    <w:p w14:paraId="76BD75FB">
      <w:pPr>
        <w:pStyle w:val="20"/>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0" w:firstLineChars="200"/>
        <w:jc w:val="both"/>
        <w:textAlignment w:val="auto"/>
        <w:rPr>
          <w:rFonts w:hint="eastAsia"/>
          <w:lang w:val="en-US" w:eastAsia="zh-CN"/>
        </w:rPr>
      </w:pPr>
      <w:r>
        <w:rPr>
          <w:rFonts w:hint="eastAsia" w:ascii="仿宋" w:hAnsi="仿宋" w:eastAsia="仿宋" w:cs="仿宋"/>
          <w:b w:val="0"/>
          <w:bCs w:val="0"/>
          <w:color w:val="000000" w:themeColor="text1"/>
          <w:spacing w:val="0"/>
          <w:w w:val="100"/>
          <w:position w:val="0"/>
          <w:sz w:val="32"/>
          <w:szCs w:val="32"/>
          <w:u w:val="none"/>
          <w:lang w:val="zh-TW" w:eastAsia="zh-CN"/>
          <w14:textFill>
            <w14:solidFill>
              <w14:schemeClr w14:val="tx1"/>
            </w14:solidFill>
          </w14:textFill>
        </w:rPr>
        <w:t>到2035年，形成与基本实现现代化相适应的</w:t>
      </w:r>
      <w:r>
        <w:rPr>
          <w:rFonts w:hint="eastAsia" w:ascii="仿宋" w:hAnsi="仿宋" w:eastAsia="仿宋" w:cs="仿宋"/>
          <w:b w:val="0"/>
          <w:bCs w:val="0"/>
          <w:color w:val="000000" w:themeColor="text1"/>
          <w:spacing w:val="0"/>
          <w:w w:val="100"/>
          <w:position w:val="0"/>
          <w:sz w:val="32"/>
          <w:szCs w:val="32"/>
          <w:u w:val="none"/>
          <w:lang w:val="en-US" w:eastAsia="zh-CN"/>
          <w14:textFill>
            <w14:solidFill>
              <w14:schemeClr w14:val="tx1"/>
            </w14:solidFill>
          </w14:textFill>
        </w:rPr>
        <w:t>皮山县</w:t>
      </w:r>
      <w:r>
        <w:rPr>
          <w:rFonts w:hint="eastAsia" w:ascii="仿宋" w:hAnsi="仿宋" w:eastAsia="仿宋" w:cs="仿宋"/>
          <w:b w:val="0"/>
          <w:bCs w:val="0"/>
          <w:color w:val="000000" w:themeColor="text1"/>
          <w:spacing w:val="0"/>
          <w:w w:val="100"/>
          <w:position w:val="0"/>
          <w:sz w:val="32"/>
          <w:szCs w:val="32"/>
          <w:u w:val="none"/>
          <w:lang w:val="zh-TW" w:eastAsia="zh-CN"/>
          <w14:textFill>
            <w14:solidFill>
              <w14:schemeClr w14:val="tx1"/>
            </w14:solidFill>
          </w14:textFill>
        </w:rPr>
        <w:t>应急管理体系，服务保障高质量发展的能力全面增强，人民群众安全感更加充实，应急管理事业迈上新台阶。</w:t>
      </w:r>
    </w:p>
    <w:p w14:paraId="4490D0FE">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0" w:firstLineChars="200"/>
        <w:jc w:val="both"/>
        <w:textAlignment w:val="auto"/>
        <w:outlineLvl w:val="0"/>
        <w:rPr>
          <w:rFonts w:hint="eastAsia" w:ascii="黑体" w:hAnsi="黑体" w:eastAsia="黑体" w:cs="黑体"/>
          <w:color w:val="000000"/>
          <w:spacing w:val="0"/>
          <w:w w:val="100"/>
          <w:kern w:val="2"/>
          <w:position w:val="0"/>
          <w:sz w:val="32"/>
          <w:szCs w:val="32"/>
          <w:lang w:val="en-US" w:eastAsia="zh-CN" w:bidi="ar-SA"/>
        </w:rPr>
      </w:pPr>
      <w:bookmarkStart w:id="18" w:name="_Toc9919"/>
      <w:bookmarkStart w:id="19" w:name="_Toc27013"/>
      <w:r>
        <w:rPr>
          <w:rFonts w:hint="eastAsia" w:ascii="黑体" w:hAnsi="黑体" w:eastAsia="黑体" w:cs="黑体"/>
          <w:color w:val="000000"/>
          <w:spacing w:val="0"/>
          <w:w w:val="100"/>
          <w:kern w:val="2"/>
          <w:position w:val="0"/>
          <w:sz w:val="32"/>
          <w:szCs w:val="32"/>
          <w:lang w:val="en-US" w:eastAsia="zh-CN" w:bidi="ar-SA"/>
        </w:rPr>
        <w:t>三、主要任务</w:t>
      </w:r>
      <w:bookmarkEnd w:id="18"/>
      <w:bookmarkEnd w:id="19"/>
    </w:p>
    <w:p w14:paraId="04440AD5">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0" w:firstLineChars="200"/>
        <w:jc w:val="left"/>
        <w:textAlignment w:val="auto"/>
        <w:outlineLvl w:val="1"/>
        <w:rPr>
          <w:rFonts w:hint="eastAsia" w:ascii="楷体" w:hAnsi="楷体" w:eastAsia="楷体" w:cs="楷体"/>
          <w:color w:val="000000"/>
          <w:spacing w:val="0"/>
          <w:w w:val="100"/>
          <w:kern w:val="2"/>
          <w:position w:val="0"/>
          <w:sz w:val="32"/>
          <w:szCs w:val="32"/>
          <w:lang w:val="en-US" w:eastAsia="zh-CN" w:bidi="ar-SA"/>
        </w:rPr>
      </w:pPr>
      <w:bookmarkStart w:id="20" w:name="_Toc18986"/>
      <w:bookmarkStart w:id="21" w:name="_Toc424"/>
      <w:r>
        <w:rPr>
          <w:rFonts w:hint="eastAsia" w:ascii="楷体" w:hAnsi="楷体" w:eastAsia="楷体" w:cs="楷体"/>
          <w:color w:val="000000"/>
          <w:spacing w:val="0"/>
          <w:w w:val="100"/>
          <w:kern w:val="2"/>
          <w:position w:val="0"/>
          <w:sz w:val="32"/>
          <w:szCs w:val="32"/>
          <w:lang w:val="en-US" w:eastAsia="zh-CN" w:bidi="ar-SA"/>
        </w:rPr>
        <w:t>（一）完善应急管理组织指挥体系</w:t>
      </w:r>
      <w:bookmarkEnd w:id="20"/>
      <w:bookmarkEnd w:id="21"/>
    </w:p>
    <w:p w14:paraId="7B30061D">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default" w:ascii="仿宋" w:hAnsi="仿宋" w:eastAsia="仿宋" w:cs="仿宋"/>
          <w:b/>
          <w:bCs/>
          <w:color w:val="000000"/>
          <w:spacing w:val="0"/>
          <w:w w:val="100"/>
          <w:kern w:val="2"/>
          <w:position w:val="0"/>
          <w:sz w:val="32"/>
          <w:szCs w:val="32"/>
          <w:lang w:val="en-US" w:eastAsia="zh-CN" w:bidi="ar-SA"/>
        </w:rPr>
      </w:pPr>
      <w:bookmarkStart w:id="22" w:name="_Toc18477"/>
      <w:bookmarkStart w:id="23" w:name="_Toc27839"/>
      <w:r>
        <w:rPr>
          <w:rFonts w:hint="eastAsia" w:ascii="仿宋" w:hAnsi="仿宋" w:eastAsia="仿宋" w:cs="仿宋"/>
          <w:b/>
          <w:bCs/>
          <w:color w:val="000000"/>
          <w:spacing w:val="0"/>
          <w:w w:val="100"/>
          <w:kern w:val="2"/>
          <w:position w:val="0"/>
          <w:sz w:val="32"/>
          <w:szCs w:val="32"/>
          <w:lang w:val="en-US" w:eastAsia="zh-CN" w:bidi="ar-SA"/>
        </w:rPr>
        <w:t>1.健全应急管理体制</w:t>
      </w:r>
      <w:bookmarkEnd w:id="22"/>
      <w:r>
        <w:rPr>
          <w:rFonts w:hint="eastAsia" w:ascii="仿宋" w:hAnsi="仿宋" w:eastAsia="仿宋" w:cs="仿宋"/>
          <w:b/>
          <w:bCs/>
          <w:color w:val="000000"/>
          <w:spacing w:val="0"/>
          <w:w w:val="100"/>
          <w:kern w:val="2"/>
          <w:position w:val="0"/>
          <w:sz w:val="32"/>
          <w:szCs w:val="32"/>
          <w:lang w:val="en-US" w:eastAsia="zh-CN" w:bidi="ar-SA"/>
        </w:rPr>
        <w:t>机制</w:t>
      </w:r>
      <w:bookmarkEnd w:id="23"/>
    </w:p>
    <w:p w14:paraId="5C48F207">
      <w:pPr>
        <w:pStyle w:val="20"/>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560" w:lineRule="exact"/>
        <w:ind w:right="0" w:rightChars="0" w:firstLine="640" w:firstLineChars="200"/>
        <w:jc w:val="both"/>
        <w:textAlignment w:val="auto"/>
        <w:rPr>
          <w:rFonts w:hint="eastAsia" w:ascii="仿宋" w:hAnsi="仿宋" w:eastAsia="仿宋" w:cs="仿宋"/>
          <w:color w:val="auto"/>
          <w:spacing w:val="0"/>
          <w:w w:val="100"/>
          <w:position w:val="0"/>
          <w:sz w:val="32"/>
          <w:szCs w:val="32"/>
          <w:lang w:val="en-US" w:eastAsia="zh-CN"/>
        </w:rPr>
      </w:pPr>
      <w:r>
        <w:rPr>
          <w:rFonts w:hint="eastAsia" w:ascii="仿宋" w:hAnsi="仿宋" w:eastAsia="仿宋" w:cs="仿宋"/>
          <w:b w:val="0"/>
          <w:bCs w:val="0"/>
          <w:color w:val="000000"/>
          <w:spacing w:val="0"/>
          <w:w w:val="100"/>
          <w:position w:val="0"/>
          <w:sz w:val="32"/>
          <w:szCs w:val="32"/>
          <w:u w:val="none"/>
          <w:lang w:val="en-US" w:eastAsia="zh-CN"/>
        </w:rPr>
        <w:t>加快推进皮山县应急指挥部规范化建设，细化相关部门任务分工。强化科技支撑，深化大数据分析、融合通信等新一代信息技术应用。强化应急指挥部建设保障，健全政策、资金、人才、项目全方位保障机制。</w:t>
      </w:r>
      <w:r>
        <w:rPr>
          <w:rFonts w:hint="eastAsia" w:ascii="仿宋" w:hAnsi="仿宋" w:eastAsia="仿宋" w:cs="仿宋"/>
          <w:color w:val="auto"/>
          <w:spacing w:val="0"/>
          <w:w w:val="100"/>
          <w:position w:val="0"/>
          <w:sz w:val="32"/>
          <w:szCs w:val="32"/>
          <w:lang w:val="en-US" w:eastAsia="zh-CN"/>
        </w:rPr>
        <w:t>推动全县安全生产与防灾减灾救灾工作再上新台阶。</w:t>
      </w:r>
    </w:p>
    <w:p w14:paraId="42E493A5">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eastAsia" w:ascii="仿宋" w:hAnsi="仿宋" w:eastAsia="仿宋" w:cs="仿宋"/>
          <w:b/>
          <w:bCs/>
          <w:color w:val="000000"/>
          <w:spacing w:val="0"/>
          <w:w w:val="100"/>
          <w:kern w:val="2"/>
          <w:position w:val="0"/>
          <w:sz w:val="32"/>
          <w:szCs w:val="32"/>
          <w:lang w:val="en-US" w:eastAsia="zh-CN" w:bidi="ar-SA"/>
        </w:rPr>
      </w:pPr>
      <w:bookmarkStart w:id="24" w:name="_Toc16640"/>
      <w:bookmarkStart w:id="25" w:name="_Toc8233"/>
      <w:bookmarkStart w:id="26" w:name="_Toc22996"/>
      <w:bookmarkStart w:id="27" w:name="_Toc29804"/>
      <w:r>
        <w:rPr>
          <w:rFonts w:hint="eastAsia" w:ascii="仿宋" w:hAnsi="仿宋" w:eastAsia="仿宋" w:cs="仿宋"/>
          <w:b/>
          <w:bCs/>
          <w:color w:val="000000"/>
          <w:spacing w:val="0"/>
          <w:w w:val="100"/>
          <w:kern w:val="2"/>
          <w:position w:val="0"/>
          <w:sz w:val="32"/>
          <w:szCs w:val="32"/>
          <w:lang w:val="en-US" w:eastAsia="zh-CN" w:bidi="ar-SA"/>
        </w:rPr>
        <w:t>2.</w:t>
      </w:r>
      <w:bookmarkStart w:id="28" w:name="OLE_LINK14"/>
      <w:r>
        <w:rPr>
          <w:rFonts w:hint="eastAsia" w:ascii="仿宋" w:hAnsi="仿宋" w:eastAsia="仿宋" w:cs="仿宋"/>
          <w:b/>
          <w:bCs/>
          <w:color w:val="000000"/>
          <w:spacing w:val="0"/>
          <w:w w:val="100"/>
          <w:kern w:val="2"/>
          <w:position w:val="0"/>
          <w:sz w:val="32"/>
          <w:szCs w:val="32"/>
          <w:lang w:val="en-US" w:eastAsia="zh-CN" w:bidi="ar-SA"/>
        </w:rPr>
        <w:t>深化应急统筹协同机制</w:t>
      </w:r>
      <w:bookmarkEnd w:id="24"/>
      <w:bookmarkEnd w:id="25"/>
      <w:bookmarkEnd w:id="28"/>
    </w:p>
    <w:p w14:paraId="449CAEC7">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 w:hAnsi="仿宋" w:eastAsia="仿宋" w:cs="仿宋"/>
          <w:b w:val="0"/>
          <w:bCs w:val="0"/>
          <w:color w:val="000000"/>
          <w:spacing w:val="0"/>
          <w:w w:val="100"/>
          <w:position w:val="0"/>
          <w:sz w:val="32"/>
          <w:szCs w:val="32"/>
          <w:u w:val="none"/>
          <w:lang w:val="en-US" w:eastAsia="zh-CN"/>
        </w:rPr>
      </w:pPr>
      <w:r>
        <w:rPr>
          <w:rFonts w:hint="eastAsia" w:ascii="仿宋" w:hAnsi="仿宋" w:eastAsia="仿宋" w:cs="仿宋"/>
          <w:b w:val="0"/>
          <w:bCs w:val="0"/>
          <w:color w:val="000000"/>
          <w:spacing w:val="0"/>
          <w:w w:val="100"/>
          <w:position w:val="0"/>
          <w:sz w:val="32"/>
          <w:szCs w:val="32"/>
          <w:u w:val="none"/>
          <w:lang w:val="en-US" w:eastAsia="zh-CN"/>
        </w:rPr>
        <w:t>强化应急管理部门中枢核心职能，统筹抓好安全生产综合监管、自然灾害综合防范、应急救援统筹协调各项工作，推动相关行业部门密切协作，整合等各类资源，实现应急资源共建共用共享。</w:t>
      </w:r>
    </w:p>
    <w:p w14:paraId="348E4EC5">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eastAsia" w:ascii="仿宋" w:hAnsi="仿宋" w:eastAsia="仿宋" w:cs="仿宋"/>
          <w:b/>
          <w:bCs/>
          <w:color w:val="000000"/>
          <w:spacing w:val="0"/>
          <w:w w:val="100"/>
          <w:kern w:val="2"/>
          <w:position w:val="0"/>
          <w:sz w:val="32"/>
          <w:szCs w:val="32"/>
          <w:lang w:val="en-US" w:eastAsia="zh-CN" w:bidi="ar-SA"/>
        </w:rPr>
      </w:pPr>
      <w:bookmarkStart w:id="29" w:name="_Toc14944"/>
      <w:bookmarkStart w:id="30" w:name="_Toc8408"/>
      <w:bookmarkStart w:id="31" w:name="_Toc19381"/>
      <w:r>
        <w:rPr>
          <w:rFonts w:hint="eastAsia" w:ascii="仿宋" w:hAnsi="仿宋" w:eastAsia="仿宋" w:cs="仿宋"/>
          <w:b/>
          <w:bCs/>
          <w:color w:val="000000"/>
          <w:spacing w:val="0"/>
          <w:w w:val="100"/>
          <w:kern w:val="2"/>
          <w:position w:val="0"/>
          <w:sz w:val="32"/>
          <w:szCs w:val="32"/>
          <w:lang w:val="en-US" w:eastAsia="zh-CN" w:bidi="ar-SA"/>
        </w:rPr>
        <w:t>3.</w:t>
      </w:r>
      <w:bookmarkStart w:id="32" w:name="OLE_LINK15"/>
      <w:r>
        <w:rPr>
          <w:rFonts w:hint="eastAsia" w:ascii="仿宋" w:hAnsi="仿宋" w:eastAsia="仿宋" w:cs="仿宋"/>
          <w:b/>
          <w:bCs/>
          <w:color w:val="000000"/>
          <w:spacing w:val="0"/>
          <w:w w:val="100"/>
          <w:kern w:val="2"/>
          <w:position w:val="0"/>
          <w:sz w:val="32"/>
          <w:szCs w:val="32"/>
          <w:lang w:val="en-US" w:eastAsia="zh-CN" w:bidi="ar-SA"/>
        </w:rPr>
        <w:t>强化应急指挥科技赋能</w:t>
      </w:r>
      <w:bookmarkEnd w:id="29"/>
      <w:bookmarkEnd w:id="32"/>
    </w:p>
    <w:p w14:paraId="0657C07E">
      <w:pPr>
        <w:pStyle w:val="20"/>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0" w:firstLineChars="200"/>
        <w:jc w:val="both"/>
        <w:textAlignment w:val="auto"/>
        <w:rPr>
          <w:rFonts w:hint="eastAsia" w:ascii="仿宋" w:hAnsi="仿宋" w:eastAsia="仿宋" w:cs="仿宋"/>
          <w:b w:val="0"/>
          <w:bCs w:val="0"/>
          <w:color w:val="000000"/>
          <w:spacing w:val="0"/>
          <w:w w:val="100"/>
          <w:position w:val="0"/>
          <w:sz w:val="32"/>
          <w:szCs w:val="32"/>
          <w:highlight w:val="none"/>
          <w:u w:val="none"/>
          <w:lang w:val="en-US" w:eastAsia="zh-CN"/>
        </w:rPr>
      </w:pPr>
      <w:r>
        <w:rPr>
          <w:rFonts w:hint="eastAsia" w:ascii="仿宋" w:hAnsi="仿宋" w:eastAsia="仿宋" w:cs="仿宋"/>
          <w:b w:val="0"/>
          <w:bCs w:val="0"/>
          <w:color w:val="000000"/>
          <w:spacing w:val="0"/>
          <w:w w:val="100"/>
          <w:position w:val="0"/>
          <w:sz w:val="32"/>
          <w:szCs w:val="32"/>
          <w:highlight w:val="none"/>
          <w:u w:val="none"/>
          <w:lang w:val="en-US" w:eastAsia="zh-CN"/>
        </w:rPr>
        <w:t>县乡两级加快推进关键数据深度融合共用，依托信息化赋能实现应急指挥部高效运转。稳步推进矿山自动化智能化改造，统筹提升消防安全物防、技防水平。强化基层信息化装备配备，全面提升应急指挥效能。</w:t>
      </w:r>
    </w:p>
    <w:p w14:paraId="3A445191">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eastAsia" w:ascii="仿宋" w:hAnsi="仿宋" w:eastAsia="仿宋" w:cs="仿宋"/>
          <w:b/>
          <w:bCs/>
          <w:color w:val="000000"/>
          <w:spacing w:val="0"/>
          <w:w w:val="100"/>
          <w:kern w:val="2"/>
          <w:position w:val="0"/>
          <w:sz w:val="32"/>
          <w:szCs w:val="32"/>
          <w:lang w:val="en-US" w:eastAsia="zh-CN" w:bidi="ar-SA"/>
        </w:rPr>
      </w:pPr>
      <w:bookmarkStart w:id="33" w:name="_Toc31881"/>
      <w:r>
        <w:rPr>
          <w:rFonts w:hint="eastAsia" w:ascii="仿宋" w:hAnsi="仿宋" w:eastAsia="仿宋" w:cs="仿宋"/>
          <w:b/>
          <w:bCs/>
          <w:color w:val="000000"/>
          <w:spacing w:val="0"/>
          <w:w w:val="100"/>
          <w:kern w:val="2"/>
          <w:position w:val="0"/>
          <w:sz w:val="32"/>
          <w:szCs w:val="32"/>
          <w:lang w:val="en-US" w:eastAsia="zh-CN" w:bidi="ar-SA"/>
        </w:rPr>
        <w:t>4.</w:t>
      </w:r>
      <w:bookmarkEnd w:id="30"/>
      <w:r>
        <w:rPr>
          <w:rFonts w:hint="eastAsia" w:ascii="仿宋" w:hAnsi="仿宋" w:eastAsia="仿宋" w:cs="仿宋"/>
          <w:b/>
          <w:bCs/>
          <w:color w:val="000000"/>
          <w:spacing w:val="0"/>
          <w:w w:val="100"/>
          <w:kern w:val="2"/>
          <w:position w:val="0"/>
          <w:sz w:val="32"/>
          <w:szCs w:val="32"/>
          <w:lang w:val="en-US" w:eastAsia="zh-CN" w:bidi="ar-SA"/>
        </w:rPr>
        <w:t>建强应急管理人才队伍</w:t>
      </w:r>
      <w:bookmarkEnd w:id="33"/>
    </w:p>
    <w:p w14:paraId="002C8E68">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60" w:lineRule="exact"/>
        <w:ind w:firstLine="640" w:firstLineChars="200"/>
        <w:textAlignment w:val="auto"/>
        <w:outlineLvl w:val="9"/>
        <w:rPr>
          <w:rFonts w:hint="default" w:ascii="仿宋" w:hAnsi="仿宋" w:eastAsia="仿宋" w:cs="仿宋"/>
          <w:b w:val="0"/>
          <w:bCs w:val="0"/>
          <w:color w:val="000000"/>
          <w:spacing w:val="0"/>
          <w:w w:val="100"/>
          <w:position w:val="0"/>
          <w:sz w:val="32"/>
          <w:szCs w:val="32"/>
          <w:highlight w:val="none"/>
          <w:u w:val="none"/>
          <w:lang w:val="en-US" w:eastAsia="zh-CN"/>
        </w:rPr>
      </w:pPr>
      <w:r>
        <w:rPr>
          <w:rFonts w:hint="eastAsia" w:ascii="仿宋" w:hAnsi="仿宋" w:eastAsia="仿宋" w:cs="仿宋"/>
          <w:b w:val="0"/>
          <w:bCs w:val="0"/>
          <w:color w:val="000000"/>
          <w:spacing w:val="0"/>
          <w:w w:val="100"/>
          <w:position w:val="0"/>
          <w:sz w:val="32"/>
          <w:szCs w:val="32"/>
          <w:u w:val="none"/>
          <w:lang w:val="en-US" w:eastAsia="zh-CN"/>
        </w:rPr>
        <w:t>将应急管理内容纳入行政学院培训课程提高领导干部应急处置能力。建立应急管理干部集中轮训机制，鼓励工作人员考取相关职业资格，实施乡镇（街道）、村（社区）应急管理“明白人”练兵计划。推动危险化学品和矿山领域安全监管干部到企业跟班学习。</w:t>
      </w:r>
    </w:p>
    <w:bookmarkEnd w:id="26"/>
    <w:bookmarkEnd w:id="27"/>
    <w:bookmarkEnd w:id="31"/>
    <w:p w14:paraId="3ECCD69D">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0" w:firstLineChars="200"/>
        <w:jc w:val="left"/>
        <w:textAlignment w:val="auto"/>
        <w:outlineLvl w:val="1"/>
        <w:rPr>
          <w:rFonts w:hint="eastAsia" w:ascii="楷体" w:hAnsi="楷体" w:eastAsia="楷体" w:cs="楷体"/>
          <w:color w:val="000000"/>
          <w:spacing w:val="0"/>
          <w:w w:val="100"/>
          <w:kern w:val="2"/>
          <w:position w:val="0"/>
          <w:sz w:val="32"/>
          <w:szCs w:val="32"/>
          <w:lang w:val="en-US" w:eastAsia="zh-CN" w:bidi="ar-SA"/>
        </w:rPr>
      </w:pPr>
      <w:bookmarkStart w:id="34" w:name="_Toc14611"/>
      <w:bookmarkStart w:id="35" w:name="_Toc29579"/>
      <w:r>
        <w:rPr>
          <w:rFonts w:hint="eastAsia" w:ascii="楷体" w:hAnsi="楷体" w:eastAsia="楷体" w:cs="楷体"/>
          <w:color w:val="000000"/>
          <w:spacing w:val="0"/>
          <w:w w:val="100"/>
          <w:kern w:val="2"/>
          <w:position w:val="0"/>
          <w:sz w:val="32"/>
          <w:szCs w:val="32"/>
          <w:lang w:val="en-US" w:eastAsia="zh-CN" w:bidi="ar-SA"/>
        </w:rPr>
        <w:t>（二）强化安全风险管控</w:t>
      </w:r>
      <w:bookmarkEnd w:id="34"/>
    </w:p>
    <w:p w14:paraId="7912D3B1">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eastAsia" w:ascii="仿宋" w:hAnsi="仿宋" w:eastAsia="仿宋" w:cs="仿宋"/>
          <w:b/>
          <w:bCs/>
          <w:color w:val="000000"/>
          <w:spacing w:val="0"/>
          <w:w w:val="100"/>
          <w:kern w:val="2"/>
          <w:position w:val="0"/>
          <w:sz w:val="32"/>
          <w:szCs w:val="32"/>
          <w:lang w:val="en-US" w:eastAsia="zh-CN" w:bidi="ar-SA"/>
        </w:rPr>
      </w:pPr>
      <w:bookmarkStart w:id="36" w:name="_Toc13159"/>
      <w:bookmarkStart w:id="37" w:name="_Toc6680"/>
      <w:r>
        <w:rPr>
          <w:rFonts w:hint="eastAsia" w:ascii="仿宋" w:hAnsi="仿宋" w:eastAsia="仿宋" w:cs="仿宋"/>
          <w:b/>
          <w:bCs/>
          <w:color w:val="000000"/>
          <w:spacing w:val="0"/>
          <w:w w:val="100"/>
          <w:kern w:val="2"/>
          <w:position w:val="0"/>
          <w:sz w:val="32"/>
          <w:szCs w:val="32"/>
          <w:lang w:val="en-US" w:eastAsia="zh-CN" w:bidi="ar-SA"/>
        </w:rPr>
        <w:t>1.</w:t>
      </w:r>
      <w:bookmarkEnd w:id="36"/>
      <w:r>
        <w:rPr>
          <w:rFonts w:hint="eastAsia" w:ascii="仿宋" w:hAnsi="仿宋" w:eastAsia="仿宋" w:cs="仿宋"/>
          <w:b/>
          <w:bCs/>
          <w:color w:val="000000"/>
          <w:spacing w:val="0"/>
          <w:w w:val="100"/>
          <w:kern w:val="2"/>
          <w:position w:val="0"/>
          <w:sz w:val="32"/>
          <w:szCs w:val="32"/>
          <w:lang w:val="en-US" w:eastAsia="zh-CN" w:bidi="ar-SA"/>
        </w:rPr>
        <w:t>压实安全生产责任落地</w:t>
      </w:r>
      <w:bookmarkEnd w:id="37"/>
    </w:p>
    <w:p w14:paraId="6DF6EE9B">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firstLine="640" w:firstLineChars="200"/>
        <w:textAlignment w:val="auto"/>
        <w:rPr>
          <w:rFonts w:hint="eastAsia" w:ascii="仿宋" w:hAnsi="仿宋" w:eastAsia="仿宋" w:cs="仿宋"/>
          <w:color w:val="auto"/>
          <w:spacing w:val="0"/>
          <w:w w:val="100"/>
          <w:position w:val="0"/>
          <w:sz w:val="32"/>
          <w:szCs w:val="32"/>
          <w:lang w:val="en-US" w:eastAsia="zh-CN"/>
        </w:rPr>
      </w:pPr>
      <w:r>
        <w:rPr>
          <w:rFonts w:hint="eastAsia" w:ascii="仿宋" w:hAnsi="仿宋" w:eastAsia="仿宋" w:cs="仿宋"/>
          <w:color w:val="auto"/>
          <w:spacing w:val="0"/>
          <w:w w:val="100"/>
          <w:position w:val="0"/>
          <w:sz w:val="32"/>
          <w:szCs w:val="32"/>
          <w:lang w:val="en-US" w:eastAsia="zh-CN"/>
        </w:rPr>
        <w:t>健全“党政同责、一岗双责、齐抓共管、失职追责”责任体系，压紧夯实党政领导责任、部门监管责任和企业主体责任。按照“三管三必须”原则明晰监管职责，建立部门协调联动机制，动态调整新产业、新业态监管职责，优化“综合查一次”执法模式，推动基层配合开展检查。</w:t>
      </w:r>
    </w:p>
    <w:p w14:paraId="56DBAD6E">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eastAsia" w:ascii="仿宋" w:hAnsi="仿宋" w:eastAsia="仿宋" w:cs="仿宋"/>
          <w:b/>
          <w:bCs/>
          <w:color w:val="000000"/>
          <w:spacing w:val="0"/>
          <w:w w:val="100"/>
          <w:kern w:val="2"/>
          <w:position w:val="0"/>
          <w:sz w:val="32"/>
          <w:szCs w:val="32"/>
          <w:lang w:val="en-US" w:eastAsia="zh-CN" w:bidi="ar-SA"/>
        </w:rPr>
      </w:pPr>
      <w:bookmarkStart w:id="38" w:name="_Toc5133"/>
      <w:r>
        <w:rPr>
          <w:rFonts w:hint="eastAsia" w:ascii="仿宋" w:hAnsi="仿宋" w:eastAsia="仿宋" w:cs="仿宋"/>
          <w:b/>
          <w:bCs/>
          <w:color w:val="000000"/>
          <w:spacing w:val="0"/>
          <w:w w:val="100"/>
          <w:kern w:val="2"/>
          <w:position w:val="0"/>
          <w:sz w:val="32"/>
          <w:szCs w:val="32"/>
          <w:lang w:val="en-US" w:eastAsia="zh-CN" w:bidi="ar-SA"/>
        </w:rPr>
        <w:t>2.严守安全准入关口标准</w:t>
      </w:r>
      <w:bookmarkEnd w:id="38"/>
    </w:p>
    <w:p w14:paraId="6BA0A4E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textAlignment w:val="auto"/>
        <w:outlineLvl w:val="9"/>
        <w:rPr>
          <w:rFonts w:hint="eastAsia" w:ascii="仿宋" w:hAnsi="仿宋" w:eastAsia="仿宋" w:cs="仿宋"/>
          <w:color w:val="auto"/>
          <w:spacing w:val="0"/>
          <w:w w:val="100"/>
          <w:position w:val="0"/>
          <w:sz w:val="32"/>
          <w:szCs w:val="32"/>
          <w:lang w:val="en-US" w:eastAsia="zh-CN"/>
        </w:rPr>
      </w:pPr>
      <w:r>
        <w:rPr>
          <w:rFonts w:hint="eastAsia" w:ascii="仿宋" w:hAnsi="仿宋" w:eastAsia="仿宋" w:cs="仿宋"/>
          <w:color w:val="auto"/>
          <w:spacing w:val="0"/>
          <w:w w:val="100"/>
          <w:position w:val="0"/>
          <w:sz w:val="32"/>
          <w:szCs w:val="32"/>
          <w:lang w:val="en-US" w:eastAsia="zh-CN"/>
        </w:rPr>
        <w:t>紧盯安全生产源头管控，从严落实准入管理要求，全流程规范行业准入、风险防控与落后产能退出。从源头防范化解各类安全风险。严格行业准入与项目监管，明确矿山、危化品、工贸等高危行业刚性准入标准，严格执行“禁限控”目录，强化建设项目安全设施“三同时”监管，从严开展安全生产许可审查及高危行业项目设计审查，严把行业准入关口</w:t>
      </w:r>
    </w:p>
    <w:p w14:paraId="307BDA00">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eastAsia" w:ascii="仿宋" w:hAnsi="仿宋" w:eastAsia="仿宋" w:cs="仿宋"/>
          <w:b/>
          <w:bCs/>
          <w:color w:val="000000"/>
          <w:spacing w:val="0"/>
          <w:w w:val="100"/>
          <w:kern w:val="2"/>
          <w:position w:val="0"/>
          <w:sz w:val="32"/>
          <w:szCs w:val="32"/>
          <w:lang w:val="en-US" w:eastAsia="zh-CN" w:bidi="ar-SA"/>
        </w:rPr>
      </w:pPr>
      <w:bookmarkStart w:id="39" w:name="_Toc27726"/>
      <w:bookmarkStart w:id="40" w:name="_Toc25658"/>
      <w:r>
        <w:rPr>
          <w:rFonts w:hint="eastAsia" w:ascii="仿宋" w:hAnsi="仿宋" w:eastAsia="仿宋" w:cs="仿宋"/>
          <w:b/>
          <w:bCs/>
          <w:color w:val="000000"/>
          <w:spacing w:val="0"/>
          <w:w w:val="100"/>
          <w:kern w:val="2"/>
          <w:position w:val="0"/>
          <w:sz w:val="32"/>
          <w:szCs w:val="32"/>
          <w:lang w:val="en-US" w:eastAsia="zh-CN" w:bidi="ar-SA"/>
        </w:rPr>
        <w:t>3.筑牢安全风险防控防线</w:t>
      </w:r>
      <w:bookmarkEnd w:id="39"/>
    </w:p>
    <w:p w14:paraId="17C183BE">
      <w:pPr>
        <w:pStyle w:val="17"/>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rightChars="0" w:firstLine="640" w:firstLineChars="200"/>
        <w:textAlignment w:val="auto"/>
        <w:rPr>
          <w:rFonts w:hint="eastAsia" w:ascii="仿宋" w:hAnsi="仿宋" w:eastAsia="仿宋" w:cs="仿宋"/>
          <w:color w:val="auto"/>
          <w:spacing w:val="0"/>
          <w:w w:val="100"/>
          <w:position w:val="0"/>
          <w:sz w:val="32"/>
          <w:szCs w:val="32"/>
          <w:highlight w:val="none"/>
          <w:lang w:val="en-US" w:eastAsia="zh-CN"/>
        </w:rPr>
      </w:pPr>
      <w:r>
        <w:rPr>
          <w:rFonts w:hint="eastAsia" w:ascii="仿宋" w:hAnsi="仿宋" w:eastAsia="仿宋" w:cs="仿宋"/>
          <w:color w:val="auto"/>
          <w:spacing w:val="0"/>
          <w:w w:val="100"/>
          <w:position w:val="0"/>
          <w:sz w:val="32"/>
          <w:szCs w:val="32"/>
          <w:highlight w:val="none"/>
          <w:lang w:val="en-US" w:eastAsia="zh-CN"/>
        </w:rPr>
        <w:t>强化安全风险动态监测、精准识别、科学评估与高效处置，建立大客流监测预警和应急管控处置机制，严密防范新技术、新产业、新业态带来的安全风险。全面完成安全生产治本攻坚三年行动八大行动和四项重点任务落地落实，健全成果评估应用机制，总结固化典型经验。全面落实安全生产责任制及“三管三必须”要求，深化双重预防体系和企业安全标准化建设，推动二者深度融合。</w:t>
      </w:r>
    </w:p>
    <w:p w14:paraId="1E20B5CF">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eastAsia" w:ascii="仿宋" w:hAnsi="仿宋" w:eastAsia="仿宋" w:cs="仿宋"/>
          <w:b/>
          <w:bCs/>
          <w:color w:val="000000"/>
          <w:spacing w:val="0"/>
          <w:w w:val="100"/>
          <w:kern w:val="2"/>
          <w:position w:val="0"/>
          <w:sz w:val="32"/>
          <w:szCs w:val="32"/>
          <w:lang w:val="en-US" w:eastAsia="zh-CN" w:bidi="ar-SA"/>
        </w:rPr>
      </w:pPr>
      <w:bookmarkStart w:id="41" w:name="_Toc31134"/>
      <w:r>
        <w:rPr>
          <w:rFonts w:hint="eastAsia" w:ascii="仿宋" w:hAnsi="仿宋" w:eastAsia="仿宋" w:cs="仿宋"/>
          <w:b/>
          <w:bCs/>
          <w:color w:val="000000"/>
          <w:spacing w:val="0"/>
          <w:w w:val="100"/>
          <w:kern w:val="2"/>
          <w:position w:val="0"/>
          <w:sz w:val="32"/>
          <w:szCs w:val="32"/>
          <w:lang w:val="en-US" w:eastAsia="zh-CN" w:bidi="ar-SA"/>
        </w:rPr>
        <w:t>4.提升从业人员安全素养</w:t>
      </w:r>
      <w:bookmarkEnd w:id="41"/>
    </w:p>
    <w:p w14:paraId="5A2BC879">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firstLine="640" w:firstLineChars="200"/>
        <w:jc w:val="both"/>
        <w:textAlignment w:val="auto"/>
        <w:outlineLvl w:val="9"/>
        <w:rPr>
          <w:rStyle w:val="19"/>
          <w:rFonts w:hint="eastAsia" w:ascii="仿宋" w:hAnsi="仿宋" w:eastAsia="仿宋" w:cs="仿宋"/>
          <w:kern w:val="2"/>
          <w:sz w:val="32"/>
          <w:szCs w:val="32"/>
          <w:highlight w:val="none"/>
          <w:lang w:val="en-US" w:eastAsia="zh-CN" w:bidi="ar-SA"/>
        </w:rPr>
      </w:pPr>
      <w:r>
        <w:rPr>
          <w:rStyle w:val="19"/>
          <w:rFonts w:hint="eastAsia" w:ascii="仿宋" w:hAnsi="仿宋" w:eastAsia="仿宋" w:cs="仿宋"/>
          <w:kern w:val="2"/>
          <w:sz w:val="32"/>
          <w:szCs w:val="32"/>
          <w:highlight w:val="none"/>
          <w:lang w:val="en-US" w:eastAsia="zh-CN" w:bidi="ar-SA"/>
        </w:rPr>
        <w:t>深化安全技能培训考核，开展生产经营单位从业人员安全素质能力提升行动，强化关键岗位人员应知应会培训复训，将安全教育融入社会通识教育，推进危化品、矿山等行业从业人员技能提升，严格落实相关人员考核要求，把重大事故隐患排查整治纳入培训考核核心内容。</w:t>
      </w:r>
    </w:p>
    <w:p w14:paraId="4CA582E9">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eastAsia" w:ascii="仿宋" w:hAnsi="仿宋" w:eastAsia="仿宋" w:cs="仿宋"/>
          <w:b/>
          <w:bCs/>
          <w:color w:val="000000"/>
          <w:spacing w:val="0"/>
          <w:w w:val="100"/>
          <w:kern w:val="2"/>
          <w:position w:val="0"/>
          <w:sz w:val="32"/>
          <w:szCs w:val="32"/>
          <w:lang w:val="en-US" w:eastAsia="zh-CN" w:bidi="ar-SA"/>
        </w:rPr>
      </w:pPr>
      <w:bookmarkStart w:id="42" w:name="_Toc5672"/>
      <w:r>
        <w:rPr>
          <w:rFonts w:hint="eastAsia" w:ascii="仿宋" w:hAnsi="仿宋" w:eastAsia="仿宋" w:cs="仿宋"/>
          <w:b/>
          <w:bCs/>
          <w:color w:val="000000"/>
          <w:spacing w:val="0"/>
          <w:w w:val="100"/>
          <w:kern w:val="2"/>
          <w:position w:val="0"/>
          <w:sz w:val="32"/>
          <w:szCs w:val="32"/>
          <w:lang w:val="en-US" w:eastAsia="zh-CN" w:bidi="ar-SA"/>
        </w:rPr>
        <w:t>5.抓实重大隐患闭环管控</w:t>
      </w:r>
      <w:bookmarkEnd w:id="42"/>
    </w:p>
    <w:p w14:paraId="130FED27">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firstLine="640" w:firstLineChars="200"/>
        <w:textAlignment w:val="auto"/>
        <w:rPr>
          <w:rStyle w:val="19"/>
          <w:rFonts w:hint="eastAsia" w:ascii="仿宋" w:hAnsi="仿宋" w:eastAsia="仿宋" w:cs="仿宋"/>
          <w:kern w:val="2"/>
          <w:sz w:val="32"/>
          <w:szCs w:val="32"/>
          <w:highlight w:val="none"/>
          <w:lang w:val="en-US" w:eastAsia="zh-CN" w:bidi="ar-SA"/>
        </w:rPr>
      </w:pPr>
      <w:r>
        <w:rPr>
          <w:rStyle w:val="19"/>
          <w:rFonts w:hint="eastAsia" w:ascii="仿宋" w:hAnsi="仿宋" w:eastAsia="仿宋" w:cs="仿宋"/>
          <w:kern w:val="2"/>
          <w:sz w:val="32"/>
          <w:szCs w:val="32"/>
          <w:highlight w:val="none"/>
          <w:lang w:val="en-US" w:eastAsia="zh-CN" w:bidi="ar-SA"/>
        </w:rPr>
        <w:t>严格执行国家重大事故隐患判定标准，扎实做好标准查漏补缺与提质升级，总结重大事故隐患专项排查整治行动经验做法，严格落实自治区10个重点行业领域135条防范遏制重特大事故硬措施，进一步规范事故隐患排查全流程工作标准，着力提升排查整改质量，推动重大事故隐患动态清零。</w:t>
      </w:r>
    </w:p>
    <w:p w14:paraId="25BA25FE">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eastAsia" w:ascii="仿宋" w:hAnsi="仿宋" w:eastAsia="仿宋" w:cs="仿宋"/>
          <w:b/>
          <w:bCs/>
          <w:color w:val="000000"/>
          <w:spacing w:val="0"/>
          <w:w w:val="100"/>
          <w:kern w:val="2"/>
          <w:position w:val="0"/>
          <w:sz w:val="32"/>
          <w:szCs w:val="32"/>
          <w:lang w:val="en-US" w:eastAsia="zh-CN" w:bidi="ar-SA"/>
        </w:rPr>
      </w:pPr>
      <w:bookmarkStart w:id="43" w:name="_Toc7947"/>
      <w:r>
        <w:rPr>
          <w:rFonts w:hint="eastAsia" w:ascii="仿宋" w:hAnsi="仿宋" w:eastAsia="仿宋" w:cs="仿宋"/>
          <w:b/>
          <w:bCs/>
          <w:color w:val="000000"/>
          <w:spacing w:val="0"/>
          <w:w w:val="100"/>
          <w:kern w:val="2"/>
          <w:position w:val="0"/>
          <w:sz w:val="32"/>
          <w:szCs w:val="32"/>
          <w:lang w:val="en-US" w:eastAsia="zh-CN" w:bidi="ar-SA"/>
        </w:rPr>
        <w:t>6.</w:t>
      </w:r>
      <w:bookmarkEnd w:id="40"/>
      <w:r>
        <w:rPr>
          <w:rFonts w:hint="eastAsia" w:ascii="仿宋" w:hAnsi="仿宋" w:eastAsia="仿宋" w:cs="仿宋"/>
          <w:b/>
          <w:bCs/>
          <w:color w:val="000000"/>
          <w:spacing w:val="0"/>
          <w:w w:val="100"/>
          <w:kern w:val="2"/>
          <w:position w:val="0"/>
          <w:sz w:val="32"/>
          <w:szCs w:val="32"/>
          <w:lang w:val="en-US" w:eastAsia="zh-CN" w:bidi="ar-SA"/>
        </w:rPr>
        <w:t>深化重点领域专项整治</w:t>
      </w:r>
      <w:bookmarkEnd w:id="43"/>
    </w:p>
    <w:p w14:paraId="38316787">
      <w:pPr>
        <w:keepNext w:val="0"/>
        <w:keepLines w:val="0"/>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hint="eastAsia" w:ascii="仿宋" w:hAnsi="仿宋" w:eastAsia="仿宋" w:cs="仿宋"/>
          <w:color w:val="auto"/>
          <w:spacing w:val="0"/>
          <w:w w:val="100"/>
          <w:position w:val="0"/>
          <w:sz w:val="32"/>
          <w:szCs w:val="32"/>
          <w:lang w:val="en-US" w:eastAsia="zh-CN"/>
        </w:rPr>
      </w:pPr>
      <w:r>
        <w:rPr>
          <w:rFonts w:hint="eastAsia" w:ascii="仿宋" w:hAnsi="仿宋" w:eastAsia="仿宋" w:cs="仿宋"/>
          <w:b/>
          <w:bCs/>
          <w:color w:val="auto"/>
          <w:spacing w:val="0"/>
          <w:w w:val="100"/>
          <w:position w:val="0"/>
          <w:sz w:val="32"/>
          <w:szCs w:val="32"/>
          <w:lang w:val="en-US" w:eastAsia="zh-CN"/>
        </w:rPr>
        <w:t>（1）矿山</w:t>
      </w:r>
      <w:r>
        <w:rPr>
          <w:rFonts w:hint="eastAsia" w:ascii="仿宋" w:hAnsi="仿宋" w:eastAsia="仿宋" w:cs="仿宋"/>
          <w:color w:val="auto"/>
          <w:spacing w:val="0"/>
          <w:w w:val="100"/>
          <w:position w:val="0"/>
          <w:sz w:val="32"/>
          <w:szCs w:val="32"/>
          <w:lang w:val="en-US" w:eastAsia="zh-CN"/>
        </w:rPr>
        <w:t>。落实中办、国办《关于进一步加强矿山安全生产工作的意见》，实施防范遏制矿山领域重特大事故8条硬措施，</w:t>
      </w:r>
      <w:r>
        <w:rPr>
          <w:rFonts w:hint="eastAsia" w:ascii="仿宋" w:hAnsi="仿宋" w:eastAsia="仿宋" w:cs="仿宋"/>
          <w:color w:val="auto"/>
          <w:spacing w:val="0"/>
          <w:w w:val="100"/>
          <w:position w:val="0"/>
          <w:sz w:val="32"/>
          <w:szCs w:val="32"/>
          <w:highlight w:val="none"/>
          <w:lang w:val="en-US" w:eastAsia="zh-CN"/>
        </w:rPr>
        <w:t>逐条抓好“八条硬措施”年度重点任务落实，</w:t>
      </w:r>
      <w:r>
        <w:rPr>
          <w:rFonts w:hint="eastAsia" w:ascii="仿宋" w:hAnsi="仿宋" w:eastAsia="仿宋" w:cs="仿宋"/>
          <w:color w:val="auto"/>
          <w:spacing w:val="0"/>
          <w:w w:val="100"/>
          <w:position w:val="0"/>
          <w:sz w:val="32"/>
          <w:szCs w:val="32"/>
          <w:lang w:val="en-US" w:eastAsia="zh-CN"/>
        </w:rPr>
        <w:t>加强矿山日常监管，加强矿山监管队伍建设，</w:t>
      </w:r>
      <w:r>
        <w:rPr>
          <w:rFonts w:hint="eastAsia" w:ascii="仿宋" w:hAnsi="仿宋" w:eastAsia="仿宋" w:cs="仿宋"/>
          <w:b w:val="0"/>
          <w:bCs w:val="0"/>
          <w:color w:val="000000"/>
          <w:spacing w:val="0"/>
          <w:w w:val="100"/>
          <w:position w:val="0"/>
          <w:sz w:val="32"/>
          <w:szCs w:val="32"/>
          <w:u w:val="none"/>
          <w:lang w:val="en-US" w:eastAsia="zh-CN"/>
        </w:rPr>
        <w:t>规范采掘队伍管理，严格复工复产审核，</w:t>
      </w:r>
      <w:r>
        <w:rPr>
          <w:rFonts w:hint="eastAsia" w:ascii="仿宋" w:hAnsi="仿宋" w:eastAsia="仿宋" w:cs="仿宋"/>
          <w:color w:val="auto"/>
          <w:spacing w:val="0"/>
          <w:w w:val="100"/>
          <w:position w:val="0"/>
          <w:sz w:val="32"/>
          <w:szCs w:val="32"/>
          <w:lang w:val="en-US" w:eastAsia="zh-CN"/>
        </w:rPr>
        <w:t>切实提升非煤矿山领域整体本质安全水平。</w:t>
      </w:r>
    </w:p>
    <w:p w14:paraId="51BE209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val="0"/>
        <w:snapToGrid w:val="0"/>
        <w:spacing w:before="0" w:after="0" w:line="560" w:lineRule="exact"/>
        <w:ind w:left="0" w:leftChars="0" w:right="0" w:rightChars="0" w:firstLine="643" w:firstLineChars="200"/>
        <w:textAlignment w:val="auto"/>
        <w:rPr>
          <w:rFonts w:hint="eastAsia" w:ascii="仿宋" w:hAnsi="仿宋" w:eastAsia="仿宋" w:cs="仿宋"/>
          <w:color w:val="000000"/>
          <w:sz w:val="32"/>
          <w:szCs w:val="32"/>
          <w:highlight w:val="none"/>
        </w:rPr>
      </w:pPr>
      <w:bookmarkStart w:id="44" w:name="OLE_LINK4"/>
      <w:r>
        <w:rPr>
          <w:rFonts w:hint="eastAsia" w:ascii="仿宋" w:hAnsi="仿宋" w:eastAsia="仿宋" w:cs="仿宋"/>
          <w:b/>
          <w:bCs/>
          <w:color w:val="auto"/>
          <w:spacing w:val="0"/>
          <w:w w:val="100"/>
          <w:position w:val="0"/>
          <w:sz w:val="32"/>
          <w:szCs w:val="32"/>
          <w:lang w:val="en-US" w:eastAsia="zh-CN"/>
        </w:rPr>
        <w:t>（2）</w:t>
      </w:r>
      <w:bookmarkEnd w:id="44"/>
      <w:r>
        <w:rPr>
          <w:rFonts w:hint="eastAsia" w:ascii="仿宋" w:hAnsi="仿宋" w:eastAsia="仿宋" w:cs="仿宋"/>
          <w:b/>
          <w:bCs/>
          <w:color w:val="000000"/>
          <w:sz w:val="32"/>
          <w:szCs w:val="32"/>
          <w:lang w:val="en-US" w:eastAsia="zh-CN"/>
        </w:rPr>
        <w:t>危险化学品</w:t>
      </w:r>
      <w:r>
        <w:rPr>
          <w:rFonts w:hint="eastAsia" w:ascii="仿宋" w:hAnsi="仿宋" w:eastAsia="仿宋" w:cs="仿宋"/>
          <w:b/>
          <w:bCs/>
          <w:color w:val="000000"/>
          <w:sz w:val="32"/>
          <w:szCs w:val="32"/>
        </w:rPr>
        <w:t>。</w:t>
      </w:r>
      <w:r>
        <w:rPr>
          <w:rFonts w:hint="eastAsia" w:ascii="仿宋" w:hAnsi="仿宋" w:eastAsia="仿宋" w:cs="仿宋"/>
          <w:color w:val="000000"/>
          <w:sz w:val="32"/>
          <w:szCs w:val="32"/>
          <w:highlight w:val="none"/>
        </w:rPr>
        <w:t>全面强化危险化学品建设项目安全审查和许可准入，</w:t>
      </w:r>
      <w:r>
        <w:rPr>
          <w:rFonts w:hint="eastAsia" w:ascii="仿宋" w:hAnsi="仿宋" w:eastAsia="仿宋" w:cs="仿宋"/>
          <w:color w:val="000000"/>
          <w:sz w:val="32"/>
          <w:szCs w:val="32"/>
          <w:highlight w:val="none"/>
          <w:lang w:val="en-US" w:eastAsia="zh-CN"/>
        </w:rPr>
        <w:t>强化危险化学品“打非治违”专项行动</w:t>
      </w:r>
      <w:r>
        <w:rPr>
          <w:rFonts w:hint="eastAsia" w:ascii="仿宋" w:hAnsi="仿宋" w:eastAsia="仿宋" w:cs="仿宋"/>
          <w:color w:val="000000"/>
          <w:sz w:val="32"/>
          <w:szCs w:val="32"/>
          <w:highlight w:val="none"/>
        </w:rPr>
        <w:t>，加快危险化学品安全生产先进技术设备推广和落后技术装备淘汰。</w:t>
      </w:r>
      <w:r>
        <w:rPr>
          <w:rFonts w:hint="eastAsia" w:ascii="仿宋" w:hAnsi="仿宋" w:eastAsia="仿宋" w:cs="仿宋"/>
          <w:color w:val="000000"/>
          <w:sz w:val="32"/>
          <w:szCs w:val="32"/>
        </w:rPr>
        <w:t>常态化开展危险化学品重大危险源“消地协作”专项检查督导</w:t>
      </w:r>
      <w:r>
        <w:rPr>
          <w:rFonts w:hint="eastAsia" w:ascii="仿宋" w:hAnsi="仿宋" w:eastAsia="仿宋" w:cs="仿宋"/>
          <w:color w:val="000000"/>
          <w:sz w:val="32"/>
          <w:szCs w:val="32"/>
          <w:highlight w:val="none"/>
        </w:rPr>
        <w:t>。</w:t>
      </w:r>
    </w:p>
    <w:p w14:paraId="61D4F4A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val="0"/>
        <w:snapToGrid w:val="0"/>
        <w:spacing w:before="0" w:after="0" w:line="560" w:lineRule="exact"/>
        <w:ind w:left="0" w:leftChars="0" w:right="0" w:rightChars="0" w:firstLine="643" w:firstLineChars="200"/>
        <w:textAlignment w:val="auto"/>
        <w:rPr>
          <w:rFonts w:hint="eastAsia" w:ascii="仿宋" w:hAnsi="仿宋" w:eastAsia="仿宋" w:cs="仿宋"/>
          <w:b w:val="0"/>
          <w:bCs w:val="0"/>
          <w:color w:val="000000"/>
          <w:spacing w:val="0"/>
          <w:w w:val="100"/>
          <w:position w:val="0"/>
          <w:sz w:val="32"/>
          <w:szCs w:val="32"/>
          <w:u w:val="none"/>
          <w:lang w:val="en-US" w:eastAsia="zh-CN"/>
        </w:rPr>
      </w:pPr>
      <w:r>
        <w:rPr>
          <w:rFonts w:hint="eastAsia" w:ascii="仿宋" w:hAnsi="仿宋" w:eastAsia="仿宋" w:cs="仿宋"/>
          <w:b/>
          <w:bCs/>
          <w:color w:val="auto"/>
          <w:spacing w:val="0"/>
          <w:w w:val="100"/>
          <w:position w:val="0"/>
          <w:sz w:val="32"/>
          <w:szCs w:val="32"/>
          <w:lang w:val="en-US" w:eastAsia="zh-CN"/>
        </w:rPr>
        <w:t>（3）</w:t>
      </w:r>
      <w:r>
        <w:rPr>
          <w:rFonts w:hint="eastAsia" w:ascii="仿宋" w:hAnsi="仿宋" w:eastAsia="仿宋" w:cs="仿宋"/>
          <w:b/>
          <w:bCs/>
          <w:color w:val="000000"/>
          <w:sz w:val="32"/>
          <w:szCs w:val="32"/>
          <w:lang w:val="en-US" w:eastAsia="zh-CN"/>
        </w:rPr>
        <w:t>工贸。</w:t>
      </w:r>
      <w:r>
        <w:rPr>
          <w:rFonts w:hint="eastAsia" w:ascii="仿宋" w:hAnsi="仿宋" w:eastAsia="仿宋" w:cs="仿宋"/>
          <w:color w:val="auto"/>
          <w:sz w:val="32"/>
          <w:szCs w:val="32"/>
          <w:highlight w:val="none"/>
          <w:lang w:val="en-US" w:eastAsia="zh-CN"/>
        </w:rPr>
        <w:t>聚焦粉尘涉爆、有限空间作业等工贸领域，持续深化精准执法和指导帮扶。</w:t>
      </w:r>
      <w:r>
        <w:rPr>
          <w:rFonts w:hint="eastAsia" w:ascii="仿宋" w:hAnsi="仿宋" w:eastAsia="仿宋" w:cs="仿宋"/>
          <w:b w:val="0"/>
          <w:bCs w:val="0"/>
          <w:color w:val="000000"/>
          <w:spacing w:val="0"/>
          <w:w w:val="100"/>
          <w:position w:val="0"/>
          <w:sz w:val="32"/>
          <w:szCs w:val="32"/>
          <w:u w:val="none"/>
          <w:lang w:val="en-US" w:eastAsia="zh-CN"/>
        </w:rPr>
        <w:t>聚焦高危领域和高风险作业，深化隐患治理，推进安全风险监测预警系统建设升级。</w:t>
      </w:r>
    </w:p>
    <w:p w14:paraId="3221CFC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val="0"/>
        <w:snapToGrid w:val="0"/>
        <w:spacing w:before="0" w:after="0" w:line="560" w:lineRule="exact"/>
        <w:ind w:left="0" w:leftChars="0" w:right="0" w:rightChars="0" w:firstLine="643" w:firstLineChars="200"/>
        <w:textAlignment w:val="auto"/>
        <w:rPr>
          <w:rFonts w:hint="eastAsia" w:ascii="仿宋" w:hAnsi="仿宋" w:eastAsia="仿宋" w:cs="仿宋"/>
          <w:color w:val="000000"/>
          <w:sz w:val="32"/>
          <w:szCs w:val="32"/>
        </w:rPr>
      </w:pPr>
      <w:r>
        <w:rPr>
          <w:rFonts w:hint="eastAsia" w:ascii="仿宋" w:hAnsi="仿宋" w:eastAsia="仿宋" w:cs="仿宋"/>
          <w:b/>
          <w:bCs/>
          <w:color w:val="auto"/>
          <w:spacing w:val="0"/>
          <w:w w:val="100"/>
          <w:position w:val="0"/>
          <w:sz w:val="32"/>
          <w:szCs w:val="32"/>
          <w:lang w:val="en-US" w:eastAsia="zh-CN"/>
        </w:rPr>
        <w:t>（4）</w:t>
      </w:r>
      <w:r>
        <w:rPr>
          <w:rFonts w:hint="eastAsia" w:ascii="仿宋" w:hAnsi="仿宋" w:eastAsia="仿宋" w:cs="仿宋"/>
          <w:b/>
          <w:bCs/>
          <w:color w:val="auto"/>
          <w:sz w:val="32"/>
          <w:szCs w:val="32"/>
        </w:rPr>
        <w:t>消防。</w:t>
      </w:r>
      <w:r>
        <w:rPr>
          <w:rFonts w:hint="eastAsia" w:ascii="仿宋" w:hAnsi="仿宋" w:eastAsia="仿宋" w:cs="仿宋"/>
          <w:color w:val="000000"/>
          <w:sz w:val="32"/>
          <w:szCs w:val="32"/>
          <w:highlight w:val="none"/>
        </w:rPr>
        <w:t>扎实开展火灾风险隐患排查整治行动，深化畅通消防“生命通道”和消防设施治理。</w:t>
      </w:r>
      <w:r>
        <w:rPr>
          <w:rFonts w:hint="eastAsia" w:ascii="仿宋" w:hAnsi="仿宋" w:eastAsia="仿宋" w:cs="仿宋"/>
          <w:color w:val="000000"/>
          <w:sz w:val="32"/>
          <w:szCs w:val="32"/>
        </w:rPr>
        <w:t>发动</w:t>
      </w:r>
      <w:r>
        <w:rPr>
          <w:rFonts w:hint="eastAsia" w:ascii="仿宋" w:hAnsi="仿宋" w:eastAsia="仿宋" w:cs="仿宋"/>
          <w:color w:val="000000"/>
          <w:sz w:val="32"/>
          <w:szCs w:val="32"/>
          <w:highlight w:val="none"/>
        </w:rPr>
        <w:t>乡镇（街道）消防站所</w:t>
      </w:r>
      <w:r>
        <w:rPr>
          <w:rFonts w:hint="eastAsia" w:ascii="仿宋" w:hAnsi="仿宋" w:eastAsia="仿宋" w:cs="仿宋"/>
          <w:color w:val="000000"/>
          <w:sz w:val="32"/>
          <w:szCs w:val="32"/>
        </w:rPr>
        <w:t>等基层力量加强经营性自建房检查巡查，及时纠治动态火灾隐患。</w:t>
      </w:r>
    </w:p>
    <w:p w14:paraId="70911AE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val="0"/>
        <w:snapToGrid w:val="0"/>
        <w:spacing w:before="0" w:after="0" w:line="560" w:lineRule="exact"/>
        <w:ind w:left="0" w:leftChars="0" w:right="0" w:rightChars="0" w:firstLine="643" w:firstLineChars="200"/>
        <w:textAlignment w:val="auto"/>
        <w:rPr>
          <w:rFonts w:hint="eastAsia" w:ascii="仿宋" w:hAnsi="仿宋" w:eastAsia="仿宋" w:cs="仿宋"/>
          <w:color w:val="000000"/>
          <w:sz w:val="32"/>
          <w:szCs w:val="32"/>
        </w:rPr>
      </w:pPr>
      <w:r>
        <w:rPr>
          <w:rFonts w:hint="eastAsia" w:ascii="仿宋" w:hAnsi="仿宋" w:eastAsia="仿宋" w:cs="仿宋"/>
          <w:b/>
          <w:bCs/>
          <w:color w:val="auto"/>
          <w:spacing w:val="0"/>
          <w:w w:val="100"/>
          <w:position w:val="0"/>
          <w:sz w:val="32"/>
          <w:szCs w:val="32"/>
          <w:lang w:val="en-US" w:eastAsia="zh-CN"/>
        </w:rPr>
        <w:t>（5）</w:t>
      </w:r>
      <w:r>
        <w:rPr>
          <w:rFonts w:hint="eastAsia" w:ascii="仿宋" w:hAnsi="仿宋" w:eastAsia="仿宋" w:cs="仿宋"/>
          <w:b/>
          <w:bCs/>
          <w:color w:val="000000"/>
          <w:sz w:val="32"/>
          <w:szCs w:val="32"/>
          <w:lang w:val="en-US" w:eastAsia="zh-CN"/>
        </w:rPr>
        <w:t>道路交通</w:t>
      </w:r>
      <w:r>
        <w:rPr>
          <w:rFonts w:hint="eastAsia" w:ascii="仿宋" w:hAnsi="仿宋" w:eastAsia="仿宋" w:cs="仿宋"/>
          <w:b/>
          <w:bCs/>
          <w:color w:val="000000"/>
          <w:sz w:val="32"/>
          <w:szCs w:val="32"/>
        </w:rPr>
        <w:t>。</w:t>
      </w:r>
      <w:r>
        <w:rPr>
          <w:rFonts w:hint="eastAsia" w:ascii="仿宋" w:hAnsi="仿宋" w:eastAsia="仿宋" w:cs="仿宋"/>
          <w:color w:val="auto"/>
          <w:sz w:val="32"/>
          <w:szCs w:val="32"/>
        </w:rPr>
        <w:t>加强道路交通安全风险分析研判和监测预警，开展道路交通安全隐患排查治理，及时消除隐患。</w:t>
      </w:r>
      <w:r>
        <w:rPr>
          <w:rFonts w:hint="eastAsia" w:ascii="仿宋" w:hAnsi="仿宋" w:eastAsia="仿宋" w:cs="仿宋"/>
          <w:color w:val="000000"/>
          <w:sz w:val="32"/>
          <w:szCs w:val="32"/>
        </w:rPr>
        <w:t>构建适应新形势的农村出行运输服务体系，鼓励农村客运车辆安装使用卫星定位装置和视频监控装置。深入开展农村</w:t>
      </w:r>
      <w:r>
        <w:rPr>
          <w:rFonts w:hint="eastAsia" w:ascii="仿宋" w:hAnsi="仿宋" w:eastAsia="仿宋" w:cs="仿宋"/>
          <w:color w:val="000000"/>
          <w:sz w:val="32"/>
          <w:szCs w:val="32"/>
          <w:lang w:eastAsia="zh-CN"/>
        </w:rPr>
        <w:t>道路</w:t>
      </w:r>
      <w:r>
        <w:rPr>
          <w:rFonts w:hint="eastAsia" w:ascii="仿宋" w:hAnsi="仿宋" w:eastAsia="仿宋" w:cs="仿宋"/>
          <w:color w:val="000000"/>
          <w:sz w:val="32"/>
          <w:szCs w:val="32"/>
        </w:rPr>
        <w:t>交通安全宣传</w:t>
      </w:r>
      <w:r>
        <w:rPr>
          <w:rFonts w:hint="eastAsia" w:ascii="仿宋" w:hAnsi="仿宋" w:eastAsia="仿宋" w:cs="仿宋"/>
          <w:color w:val="000000"/>
          <w:sz w:val="32"/>
          <w:szCs w:val="32"/>
          <w:lang w:eastAsia="zh-CN"/>
        </w:rPr>
        <w:t>教育</w:t>
      </w:r>
      <w:r>
        <w:rPr>
          <w:rFonts w:hint="eastAsia" w:ascii="仿宋" w:hAnsi="仿宋" w:eastAsia="仿宋" w:cs="仿宋"/>
          <w:color w:val="000000"/>
          <w:sz w:val="32"/>
          <w:szCs w:val="32"/>
        </w:rPr>
        <w:t>工作，深化意识提升专项行动。</w:t>
      </w:r>
    </w:p>
    <w:p w14:paraId="2405FEC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val="0"/>
        <w:snapToGrid w:val="0"/>
        <w:spacing w:before="0" w:after="0" w:line="560" w:lineRule="exact"/>
        <w:ind w:left="0" w:leftChars="0" w:right="0" w:rightChars="0" w:firstLine="643" w:firstLineChars="200"/>
        <w:textAlignment w:val="auto"/>
        <w:rPr>
          <w:rFonts w:hint="eastAsia" w:ascii="仿宋" w:hAnsi="仿宋" w:eastAsia="仿宋" w:cs="仿宋"/>
          <w:color w:val="000000"/>
          <w:sz w:val="32"/>
          <w:szCs w:val="32"/>
        </w:rPr>
      </w:pPr>
      <w:r>
        <w:rPr>
          <w:rFonts w:hint="eastAsia" w:ascii="仿宋" w:hAnsi="仿宋" w:eastAsia="仿宋" w:cs="仿宋"/>
          <w:b/>
          <w:bCs/>
          <w:color w:val="auto"/>
          <w:spacing w:val="0"/>
          <w:w w:val="100"/>
          <w:position w:val="0"/>
          <w:sz w:val="32"/>
          <w:szCs w:val="32"/>
          <w:lang w:val="en-US" w:eastAsia="zh-CN"/>
        </w:rPr>
        <w:t>（6）</w:t>
      </w:r>
      <w:r>
        <w:rPr>
          <w:rFonts w:hint="eastAsia" w:ascii="仿宋" w:hAnsi="仿宋" w:eastAsia="仿宋" w:cs="仿宋"/>
          <w:b/>
          <w:bCs/>
          <w:color w:val="000000"/>
          <w:sz w:val="32"/>
          <w:szCs w:val="32"/>
          <w:lang w:val="en-US" w:eastAsia="zh-CN"/>
        </w:rPr>
        <w:t>建筑施工</w:t>
      </w:r>
      <w:r>
        <w:rPr>
          <w:rFonts w:hint="eastAsia" w:ascii="仿宋" w:hAnsi="仿宋" w:eastAsia="仿宋" w:cs="仿宋"/>
          <w:b/>
          <w:bCs/>
          <w:color w:val="000000"/>
          <w:sz w:val="32"/>
          <w:szCs w:val="32"/>
        </w:rPr>
        <w:t>。</w:t>
      </w:r>
      <w:r>
        <w:rPr>
          <w:rFonts w:hint="eastAsia" w:ascii="仿宋" w:hAnsi="仿宋" w:eastAsia="仿宋" w:cs="仿宋"/>
          <w:color w:val="000000"/>
          <w:sz w:val="32"/>
          <w:szCs w:val="32"/>
        </w:rPr>
        <w:t>加大对重大工程的监督检查力度。加强农村住房建设和</w:t>
      </w:r>
      <w:r>
        <w:rPr>
          <w:rFonts w:hint="eastAsia" w:ascii="仿宋" w:hAnsi="仿宋" w:eastAsia="仿宋" w:cs="仿宋"/>
          <w:color w:val="000000"/>
          <w:sz w:val="32"/>
          <w:szCs w:val="32"/>
          <w:lang w:val="en-US" w:eastAsia="zh-CN"/>
        </w:rPr>
        <w:t>老旧房屋</w:t>
      </w:r>
      <w:r>
        <w:rPr>
          <w:rFonts w:hint="eastAsia" w:ascii="仿宋" w:hAnsi="仿宋" w:eastAsia="仿宋" w:cs="仿宋"/>
          <w:color w:val="000000"/>
          <w:sz w:val="32"/>
          <w:szCs w:val="32"/>
        </w:rPr>
        <w:t>改造施工安全管理，强化农村住房安全监管。</w:t>
      </w:r>
    </w:p>
    <w:p w14:paraId="7DD4614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val="0"/>
        <w:snapToGrid w:val="0"/>
        <w:spacing w:before="0" w:after="0" w:line="560" w:lineRule="exact"/>
        <w:ind w:left="0" w:leftChars="0" w:right="0" w:rightChars="0" w:firstLine="643" w:firstLineChars="200"/>
        <w:textAlignment w:val="auto"/>
        <w:rPr>
          <w:rFonts w:hint="eastAsia" w:ascii="仿宋" w:hAnsi="仿宋" w:eastAsia="仿宋" w:cs="仿宋"/>
          <w:b w:val="0"/>
          <w:bCs w:val="0"/>
          <w:color w:val="000000"/>
          <w:spacing w:val="0"/>
          <w:w w:val="100"/>
          <w:position w:val="0"/>
          <w:sz w:val="32"/>
          <w:szCs w:val="32"/>
          <w:highlight w:val="none"/>
          <w:u w:val="none"/>
          <w:lang w:val="en-US" w:eastAsia="zh-CN"/>
        </w:rPr>
      </w:pPr>
      <w:r>
        <w:rPr>
          <w:rFonts w:hint="eastAsia" w:ascii="仿宋" w:hAnsi="仿宋" w:eastAsia="仿宋" w:cs="仿宋"/>
          <w:b/>
          <w:bCs/>
          <w:color w:val="auto"/>
          <w:spacing w:val="0"/>
          <w:w w:val="100"/>
          <w:position w:val="0"/>
          <w:sz w:val="32"/>
          <w:szCs w:val="32"/>
          <w:lang w:val="en-US" w:eastAsia="zh-CN"/>
        </w:rPr>
        <w:t>（7）</w:t>
      </w:r>
      <w:r>
        <w:rPr>
          <w:rFonts w:hint="eastAsia" w:ascii="仿宋" w:hAnsi="仿宋" w:eastAsia="仿宋" w:cs="仿宋"/>
          <w:b/>
          <w:bCs/>
          <w:color w:val="000000"/>
          <w:sz w:val="32"/>
          <w:szCs w:val="32"/>
        </w:rPr>
        <w:t>城镇燃气。</w:t>
      </w:r>
      <w:r>
        <w:rPr>
          <w:rFonts w:hint="eastAsia" w:ascii="仿宋" w:hAnsi="仿宋" w:eastAsia="仿宋" w:cs="仿宋"/>
          <w:b w:val="0"/>
          <w:bCs w:val="0"/>
          <w:color w:val="000000"/>
          <w:sz w:val="32"/>
          <w:szCs w:val="32"/>
          <w:lang w:val="en-US" w:eastAsia="zh-CN"/>
        </w:rPr>
        <w:t>强</w:t>
      </w:r>
      <w:r>
        <w:rPr>
          <w:rFonts w:hint="eastAsia" w:ascii="仿宋" w:hAnsi="仿宋" w:eastAsia="仿宋" w:cs="仿宋"/>
          <w:b w:val="0"/>
          <w:bCs w:val="0"/>
          <w:color w:val="000000"/>
          <w:spacing w:val="0"/>
          <w:w w:val="100"/>
          <w:position w:val="0"/>
          <w:sz w:val="32"/>
          <w:szCs w:val="32"/>
          <w:highlight w:val="none"/>
          <w:u w:val="none"/>
          <w:lang w:val="en-US" w:eastAsia="zh-CN"/>
        </w:rPr>
        <w:t>化燃气从业人员的专业技能，及时受理用户咨询、投诉和报修。加强对燃气用户的安全宣传和培训，提高用户安全意识和操作技能，降低安全生产风险隐患。</w:t>
      </w:r>
    </w:p>
    <w:p w14:paraId="005DF43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val="0"/>
        <w:snapToGrid w:val="0"/>
        <w:spacing w:before="0" w:after="0" w:line="560" w:lineRule="exact"/>
        <w:ind w:left="0" w:leftChars="0" w:right="0" w:rightChars="0" w:firstLine="643"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b/>
          <w:bCs/>
          <w:color w:val="auto"/>
          <w:spacing w:val="0"/>
          <w:w w:val="100"/>
          <w:position w:val="0"/>
          <w:sz w:val="32"/>
          <w:szCs w:val="32"/>
          <w:lang w:val="en-US" w:eastAsia="zh-CN"/>
        </w:rPr>
        <w:t>（8）</w:t>
      </w:r>
      <w:r>
        <w:rPr>
          <w:rFonts w:hint="eastAsia" w:ascii="仿宋" w:hAnsi="仿宋" w:eastAsia="仿宋" w:cs="仿宋"/>
          <w:b/>
          <w:bCs/>
          <w:color w:val="000000"/>
          <w:sz w:val="32"/>
          <w:szCs w:val="32"/>
          <w:lang w:val="en-US" w:eastAsia="zh-CN"/>
        </w:rPr>
        <w:t>特种设备。</w:t>
      </w:r>
      <w:r>
        <w:rPr>
          <w:rFonts w:hint="eastAsia" w:ascii="仿宋" w:hAnsi="仿宋" w:eastAsia="仿宋" w:cs="仿宋"/>
          <w:color w:val="000000"/>
          <w:sz w:val="32"/>
          <w:szCs w:val="32"/>
          <w:lang w:val="en-US" w:eastAsia="zh-CN"/>
        </w:rPr>
        <w:t>持续加强特种设备管理，督促企业落实法定检验，确保设备安全运行。</w:t>
      </w:r>
    </w:p>
    <w:p w14:paraId="14B92AB4">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0" w:firstLineChars="200"/>
        <w:jc w:val="left"/>
        <w:textAlignment w:val="auto"/>
        <w:outlineLvl w:val="1"/>
        <w:rPr>
          <w:rFonts w:hint="eastAsia" w:ascii="楷体" w:hAnsi="楷体" w:eastAsia="楷体" w:cs="楷体"/>
          <w:color w:val="000000"/>
          <w:spacing w:val="0"/>
          <w:w w:val="100"/>
          <w:kern w:val="2"/>
          <w:position w:val="0"/>
          <w:sz w:val="32"/>
          <w:szCs w:val="32"/>
          <w:lang w:val="en-US" w:eastAsia="zh-CN" w:bidi="ar-SA"/>
        </w:rPr>
      </w:pPr>
      <w:bookmarkStart w:id="45" w:name="_Toc9487"/>
      <w:r>
        <w:rPr>
          <w:rFonts w:hint="eastAsia" w:ascii="楷体" w:hAnsi="楷体" w:eastAsia="楷体" w:cs="楷体"/>
          <w:color w:val="000000"/>
          <w:spacing w:val="0"/>
          <w:w w:val="100"/>
          <w:kern w:val="2"/>
          <w:position w:val="0"/>
          <w:sz w:val="32"/>
          <w:szCs w:val="32"/>
          <w:lang w:val="en-US" w:eastAsia="zh-CN" w:bidi="ar-SA"/>
        </w:rPr>
        <w:t>（三）加强灾害风险防范能力</w:t>
      </w:r>
      <w:bookmarkEnd w:id="45"/>
    </w:p>
    <w:p w14:paraId="2A5CE098">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eastAsia" w:ascii="仿宋" w:hAnsi="仿宋" w:eastAsia="仿宋" w:cs="仿宋"/>
          <w:b/>
          <w:bCs/>
          <w:color w:val="000000"/>
          <w:spacing w:val="0"/>
          <w:w w:val="100"/>
          <w:kern w:val="2"/>
          <w:position w:val="0"/>
          <w:sz w:val="32"/>
          <w:szCs w:val="32"/>
          <w:lang w:val="en-US" w:eastAsia="zh-CN" w:bidi="ar-SA"/>
        </w:rPr>
      </w:pPr>
      <w:bookmarkStart w:id="46" w:name="_Toc15470"/>
      <w:bookmarkStart w:id="47" w:name="_Toc19977"/>
      <w:r>
        <w:rPr>
          <w:rFonts w:hint="eastAsia" w:ascii="仿宋" w:hAnsi="仿宋" w:eastAsia="仿宋" w:cs="仿宋"/>
          <w:b/>
          <w:bCs/>
          <w:color w:val="000000"/>
          <w:spacing w:val="0"/>
          <w:w w:val="100"/>
          <w:kern w:val="2"/>
          <w:position w:val="0"/>
          <w:sz w:val="32"/>
          <w:szCs w:val="32"/>
          <w:lang w:val="en-US" w:eastAsia="zh-CN" w:bidi="ar-SA"/>
        </w:rPr>
        <w:t>1.</w:t>
      </w:r>
      <w:bookmarkStart w:id="48" w:name="OLE_LINK21"/>
      <w:r>
        <w:rPr>
          <w:rFonts w:hint="eastAsia" w:ascii="仿宋" w:hAnsi="仿宋" w:eastAsia="仿宋" w:cs="仿宋"/>
          <w:b/>
          <w:bCs/>
          <w:color w:val="000000"/>
          <w:spacing w:val="0"/>
          <w:w w:val="100"/>
          <w:kern w:val="2"/>
          <w:position w:val="0"/>
          <w:sz w:val="32"/>
          <w:szCs w:val="32"/>
          <w:lang w:val="en-US" w:eastAsia="zh-CN" w:bidi="ar-SA"/>
        </w:rPr>
        <w:t>健全工作机构运行制度</w:t>
      </w:r>
      <w:bookmarkEnd w:id="46"/>
      <w:bookmarkEnd w:id="48"/>
    </w:p>
    <w:p w14:paraId="3A19A88C">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firstLine="640" w:firstLineChars="200"/>
        <w:textAlignment w:val="auto"/>
        <w:rPr>
          <w:rStyle w:val="19"/>
          <w:rFonts w:hint="eastAsia" w:ascii="仿宋" w:hAnsi="仿宋" w:eastAsia="仿宋" w:cs="仿宋"/>
          <w:kern w:val="2"/>
          <w:sz w:val="32"/>
          <w:szCs w:val="32"/>
          <w:highlight w:val="none"/>
          <w:lang w:val="en-US" w:eastAsia="zh-CN" w:bidi="ar-SA"/>
        </w:rPr>
      </w:pPr>
      <w:r>
        <w:rPr>
          <w:rStyle w:val="19"/>
          <w:rFonts w:hint="eastAsia" w:ascii="仿宋" w:hAnsi="仿宋" w:eastAsia="仿宋" w:cs="仿宋"/>
          <w:kern w:val="2"/>
          <w:sz w:val="32"/>
          <w:szCs w:val="32"/>
          <w:highlight w:val="none"/>
          <w:lang w:val="en-US" w:eastAsia="zh-CN" w:bidi="ar-SA"/>
        </w:rPr>
        <w:t>认真落实上级关于机构改革和防灾减灾救灾工作的安排部署，</w:t>
      </w:r>
      <w:r>
        <w:rPr>
          <w:rFonts w:hint="eastAsia" w:ascii="仿宋" w:hAnsi="仿宋" w:eastAsia="仿宋" w:cs="仿宋"/>
          <w:b w:val="0"/>
          <w:bCs w:val="0"/>
          <w:color w:val="000000"/>
          <w:spacing w:val="0"/>
          <w:w w:val="100"/>
          <w:position w:val="0"/>
          <w:sz w:val="32"/>
          <w:szCs w:val="32"/>
          <w:u w:val="none"/>
          <w:lang w:val="en-US" w:eastAsia="zh-CN"/>
        </w:rPr>
        <w:t>进一步强化防灾减灾救灾议事协调机构统筹协调作用，</w:t>
      </w:r>
      <w:r>
        <w:rPr>
          <w:rStyle w:val="19"/>
          <w:rFonts w:hint="eastAsia" w:ascii="仿宋" w:hAnsi="仿宋" w:eastAsia="仿宋" w:cs="仿宋"/>
          <w:kern w:val="2"/>
          <w:sz w:val="32"/>
          <w:szCs w:val="32"/>
          <w:highlight w:val="none"/>
          <w:lang w:val="en-US" w:eastAsia="zh-CN" w:bidi="ar-SA"/>
        </w:rPr>
        <w:t>优化完善防灾减灾救灾工作与指挥机构，</w:t>
      </w:r>
      <w:r>
        <w:rPr>
          <w:rFonts w:hint="eastAsia" w:ascii="仿宋" w:hAnsi="仿宋" w:eastAsia="仿宋" w:cs="仿宋"/>
          <w:b w:val="0"/>
          <w:bCs w:val="0"/>
          <w:color w:val="000000"/>
          <w:spacing w:val="0"/>
          <w:w w:val="100"/>
          <w:position w:val="0"/>
          <w:sz w:val="32"/>
          <w:szCs w:val="32"/>
          <w:u w:val="none"/>
          <w:lang w:val="en-US" w:eastAsia="zh-CN"/>
        </w:rPr>
        <w:t>按照“三管三必须”原则，细化行业部门灾害防治全链条责任，</w:t>
      </w:r>
      <w:r>
        <w:rPr>
          <w:rStyle w:val="19"/>
          <w:rFonts w:hint="eastAsia" w:ascii="仿宋" w:hAnsi="仿宋" w:eastAsia="仿宋" w:cs="仿宋"/>
          <w:kern w:val="2"/>
          <w:sz w:val="32"/>
          <w:szCs w:val="32"/>
          <w:highlight w:val="none"/>
          <w:lang w:val="en-US" w:eastAsia="zh-CN" w:bidi="ar-SA"/>
        </w:rPr>
        <w:t>建立高效运转的指挥体系。</w:t>
      </w:r>
    </w:p>
    <w:p w14:paraId="020FEB02">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eastAsia" w:ascii="仿宋" w:hAnsi="仿宋" w:eastAsia="仿宋" w:cs="仿宋"/>
          <w:b/>
          <w:bCs/>
          <w:color w:val="000000"/>
          <w:spacing w:val="0"/>
          <w:w w:val="100"/>
          <w:kern w:val="2"/>
          <w:position w:val="0"/>
          <w:sz w:val="32"/>
          <w:szCs w:val="32"/>
          <w:lang w:val="en-US" w:eastAsia="zh-CN" w:bidi="ar-SA"/>
        </w:rPr>
      </w:pPr>
      <w:bookmarkStart w:id="49" w:name="_Toc6078"/>
      <w:r>
        <w:rPr>
          <w:rFonts w:hint="eastAsia" w:ascii="仿宋" w:hAnsi="仿宋" w:eastAsia="仿宋" w:cs="仿宋"/>
          <w:b/>
          <w:bCs/>
          <w:color w:val="000000"/>
          <w:spacing w:val="0"/>
          <w:w w:val="100"/>
          <w:kern w:val="2"/>
          <w:position w:val="0"/>
          <w:sz w:val="32"/>
          <w:szCs w:val="32"/>
          <w:lang w:val="en-US" w:eastAsia="zh-CN" w:bidi="ar-SA"/>
        </w:rPr>
        <w:t>2.加强自然灾害监测能力</w:t>
      </w:r>
      <w:bookmarkEnd w:id="47"/>
      <w:bookmarkEnd w:id="49"/>
    </w:p>
    <w:p w14:paraId="0AACAD14">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outlineLvl w:val="9"/>
        <w:rPr>
          <w:rFonts w:hint="eastAsia" w:ascii="仿宋" w:hAnsi="仿宋" w:eastAsia="仿宋" w:cs="仿宋"/>
          <w:color w:val="auto"/>
          <w:spacing w:val="0"/>
          <w:w w:val="100"/>
          <w:position w:val="0"/>
          <w:sz w:val="32"/>
          <w:szCs w:val="32"/>
          <w:highlight w:val="none"/>
          <w:lang w:val="en-US" w:eastAsia="zh-CN"/>
        </w:rPr>
      </w:pPr>
      <w:r>
        <w:rPr>
          <w:rFonts w:hint="eastAsia" w:ascii="仿宋" w:hAnsi="仿宋" w:eastAsia="仿宋" w:cs="仿宋"/>
          <w:b w:val="0"/>
          <w:bCs w:val="0"/>
          <w:color w:val="000000"/>
          <w:spacing w:val="0"/>
          <w:w w:val="100"/>
          <w:position w:val="0"/>
          <w:sz w:val="32"/>
          <w:szCs w:val="32"/>
          <w:u w:val="none"/>
          <w:lang w:val="en-US" w:eastAsia="zh-CN"/>
        </w:rPr>
        <w:t>纵深推进监测预警能力提升三年行动，强化自然灾害风险会商研判，健全多方联动机制，开展定期与不定期会商，科学研判灾害风险，及时发布预警信息。</w:t>
      </w:r>
    </w:p>
    <w:p w14:paraId="233AB61B">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eastAsia" w:ascii="仿宋" w:hAnsi="仿宋" w:eastAsia="仿宋" w:cs="仿宋"/>
          <w:b/>
          <w:bCs/>
          <w:color w:val="000000"/>
          <w:spacing w:val="0"/>
          <w:w w:val="100"/>
          <w:kern w:val="2"/>
          <w:position w:val="0"/>
          <w:sz w:val="32"/>
          <w:szCs w:val="32"/>
          <w:lang w:val="en-US" w:eastAsia="zh-CN" w:bidi="ar-SA"/>
        </w:rPr>
      </w:pPr>
      <w:bookmarkStart w:id="50" w:name="_Toc22779"/>
      <w:bookmarkStart w:id="51" w:name="_Toc14718"/>
      <w:r>
        <w:rPr>
          <w:rFonts w:hint="eastAsia" w:ascii="仿宋" w:hAnsi="仿宋" w:eastAsia="仿宋" w:cs="仿宋"/>
          <w:b/>
          <w:bCs/>
          <w:color w:val="000000"/>
          <w:spacing w:val="0"/>
          <w:w w:val="100"/>
          <w:kern w:val="2"/>
          <w:position w:val="0"/>
          <w:sz w:val="32"/>
          <w:szCs w:val="32"/>
          <w:lang w:val="en-US" w:eastAsia="zh-CN" w:bidi="ar-SA"/>
        </w:rPr>
        <w:t>3.</w:t>
      </w:r>
      <w:bookmarkEnd w:id="50"/>
      <w:r>
        <w:rPr>
          <w:rFonts w:hint="eastAsia" w:ascii="仿宋" w:hAnsi="仿宋" w:eastAsia="仿宋" w:cs="仿宋"/>
          <w:b/>
          <w:bCs/>
          <w:color w:val="000000"/>
          <w:spacing w:val="0"/>
          <w:w w:val="100"/>
          <w:kern w:val="2"/>
          <w:position w:val="0"/>
          <w:sz w:val="32"/>
          <w:szCs w:val="32"/>
          <w:lang w:val="en-US" w:eastAsia="zh-CN" w:bidi="ar-SA"/>
        </w:rPr>
        <w:t>增强综合防灾减灾能力</w:t>
      </w:r>
      <w:bookmarkEnd w:id="51"/>
    </w:p>
    <w:p w14:paraId="2FB5A7A2">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outlineLvl w:val="9"/>
        <w:rPr>
          <w:rFonts w:hint="eastAsia" w:ascii="仿宋" w:hAnsi="仿宋" w:eastAsia="仿宋" w:cs="仿宋"/>
          <w:color w:val="auto"/>
          <w:spacing w:val="0"/>
          <w:w w:val="100"/>
          <w:position w:val="0"/>
          <w:sz w:val="32"/>
          <w:szCs w:val="32"/>
          <w:highlight w:val="red"/>
          <w:lang w:val="en-US" w:eastAsia="zh-CN"/>
        </w:rPr>
      </w:pPr>
      <w:r>
        <w:rPr>
          <w:rFonts w:hint="eastAsia" w:ascii="仿宋" w:hAnsi="仿宋" w:eastAsia="仿宋" w:cs="仿宋"/>
          <w:color w:val="auto"/>
          <w:spacing w:val="0"/>
          <w:w w:val="100"/>
          <w:position w:val="0"/>
          <w:sz w:val="32"/>
          <w:szCs w:val="32"/>
          <w:highlight w:val="none"/>
          <w:lang w:val="en-US" w:eastAsia="zh-CN"/>
        </w:rPr>
        <w:t>以风险普查和隐患排查为根基，开展防灾减灾救灾领域风险防控，扎实推进灾害工程治理与避险搬迁。</w:t>
      </w:r>
    </w:p>
    <w:p w14:paraId="57EA1A31">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eastAsia" w:ascii="仿宋" w:hAnsi="仿宋" w:eastAsia="仿宋" w:cs="仿宋"/>
          <w:b/>
          <w:bCs/>
          <w:color w:val="000000"/>
          <w:spacing w:val="0"/>
          <w:w w:val="100"/>
          <w:kern w:val="2"/>
          <w:position w:val="0"/>
          <w:sz w:val="32"/>
          <w:szCs w:val="32"/>
          <w:lang w:val="en-US" w:eastAsia="zh-CN" w:bidi="ar-SA"/>
        </w:rPr>
      </w:pPr>
      <w:bookmarkStart w:id="52" w:name="_Toc13617"/>
      <w:bookmarkStart w:id="53" w:name="_Toc15165"/>
      <w:r>
        <w:rPr>
          <w:rFonts w:hint="eastAsia" w:ascii="仿宋" w:hAnsi="仿宋" w:eastAsia="仿宋" w:cs="仿宋"/>
          <w:b/>
          <w:bCs/>
          <w:color w:val="000000"/>
          <w:spacing w:val="0"/>
          <w:w w:val="100"/>
          <w:kern w:val="2"/>
          <w:position w:val="0"/>
          <w:sz w:val="32"/>
          <w:szCs w:val="32"/>
          <w:lang w:val="en-US" w:eastAsia="zh-CN" w:bidi="ar-SA"/>
        </w:rPr>
        <w:t>4.</w:t>
      </w:r>
      <w:bookmarkEnd w:id="52"/>
      <w:r>
        <w:rPr>
          <w:rFonts w:hint="eastAsia" w:ascii="仿宋" w:hAnsi="仿宋" w:eastAsia="仿宋" w:cs="仿宋"/>
          <w:b/>
          <w:bCs/>
          <w:color w:val="000000"/>
          <w:spacing w:val="0"/>
          <w:w w:val="100"/>
          <w:kern w:val="2"/>
          <w:position w:val="0"/>
          <w:sz w:val="32"/>
          <w:szCs w:val="32"/>
          <w:lang w:val="en-US" w:eastAsia="zh-CN" w:bidi="ar-SA"/>
        </w:rPr>
        <w:t>完善应急协同联动</w:t>
      </w:r>
      <w:bookmarkEnd w:id="53"/>
      <w:r>
        <w:rPr>
          <w:rFonts w:hint="eastAsia" w:ascii="仿宋" w:hAnsi="仿宋" w:eastAsia="仿宋" w:cs="仿宋"/>
          <w:b/>
          <w:bCs/>
          <w:color w:val="000000"/>
          <w:spacing w:val="0"/>
          <w:w w:val="100"/>
          <w:kern w:val="2"/>
          <w:position w:val="0"/>
          <w:sz w:val="32"/>
          <w:szCs w:val="32"/>
          <w:lang w:val="en-US" w:eastAsia="zh-CN" w:bidi="ar-SA"/>
        </w:rPr>
        <w:t>机制</w:t>
      </w:r>
    </w:p>
    <w:p w14:paraId="0C96B0F1">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outlineLvl w:val="9"/>
        <w:rPr>
          <w:rFonts w:hint="eastAsia" w:ascii="仿宋" w:hAnsi="仿宋" w:eastAsia="仿宋" w:cs="仿宋"/>
          <w:color w:val="auto"/>
          <w:spacing w:val="0"/>
          <w:w w:val="100"/>
          <w:position w:val="0"/>
          <w:sz w:val="32"/>
          <w:szCs w:val="32"/>
          <w:lang w:val="en-US" w:eastAsia="zh-CN"/>
        </w:rPr>
      </w:pPr>
      <w:r>
        <w:rPr>
          <w:rFonts w:hint="eastAsia" w:ascii="仿宋" w:hAnsi="仿宋" w:eastAsia="仿宋" w:cs="仿宋"/>
          <w:color w:val="auto"/>
          <w:spacing w:val="0"/>
          <w:w w:val="100"/>
          <w:position w:val="0"/>
          <w:sz w:val="32"/>
          <w:szCs w:val="32"/>
          <w:lang w:val="en-US" w:eastAsia="zh-CN"/>
        </w:rPr>
        <w:t>建立健全沟通协调、信息共享、应急联动、应急演练、抢险救援等合作机制，提高灾害防范应对和应急响应协调联动能力，落实“应急救援绿色通道”，保障救援人员、装备和救灾物资快速运抵灾区。</w:t>
      </w:r>
    </w:p>
    <w:p w14:paraId="21B70538">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0" w:firstLineChars="200"/>
        <w:jc w:val="left"/>
        <w:textAlignment w:val="auto"/>
        <w:outlineLvl w:val="1"/>
        <w:rPr>
          <w:rFonts w:hint="eastAsia" w:ascii="楷体" w:hAnsi="楷体" w:eastAsia="楷体" w:cs="楷体"/>
          <w:color w:val="000000"/>
          <w:spacing w:val="0"/>
          <w:w w:val="100"/>
          <w:kern w:val="2"/>
          <w:position w:val="0"/>
          <w:sz w:val="32"/>
          <w:szCs w:val="32"/>
          <w:lang w:val="en-US" w:eastAsia="zh-CN" w:bidi="ar-SA"/>
        </w:rPr>
      </w:pPr>
      <w:bookmarkStart w:id="54" w:name="_Toc6265"/>
      <w:r>
        <w:rPr>
          <w:rFonts w:hint="eastAsia" w:ascii="楷体" w:hAnsi="楷体" w:eastAsia="楷体" w:cs="楷体"/>
          <w:color w:val="000000"/>
          <w:spacing w:val="0"/>
          <w:w w:val="100"/>
          <w:kern w:val="2"/>
          <w:position w:val="0"/>
          <w:sz w:val="32"/>
          <w:szCs w:val="32"/>
          <w:lang w:val="en-US" w:eastAsia="zh-CN" w:bidi="ar-SA"/>
        </w:rPr>
        <w:t>（四）提升应急管理处置能力</w:t>
      </w:r>
      <w:bookmarkEnd w:id="54"/>
    </w:p>
    <w:p w14:paraId="779A64E4">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eastAsia" w:ascii="仿宋" w:hAnsi="仿宋" w:eastAsia="仿宋" w:cs="仿宋"/>
          <w:b/>
          <w:bCs/>
          <w:color w:val="000000"/>
          <w:spacing w:val="0"/>
          <w:w w:val="100"/>
          <w:kern w:val="2"/>
          <w:position w:val="0"/>
          <w:sz w:val="32"/>
          <w:szCs w:val="32"/>
          <w:lang w:val="en-US" w:eastAsia="zh-CN" w:bidi="ar-SA"/>
        </w:rPr>
      </w:pPr>
      <w:bookmarkStart w:id="55" w:name="_Toc4158"/>
      <w:r>
        <w:rPr>
          <w:rFonts w:hint="eastAsia" w:ascii="仿宋" w:hAnsi="仿宋" w:eastAsia="仿宋" w:cs="仿宋"/>
          <w:b/>
          <w:bCs/>
          <w:color w:val="000000"/>
          <w:spacing w:val="0"/>
          <w:w w:val="100"/>
          <w:kern w:val="2"/>
          <w:position w:val="0"/>
          <w:sz w:val="32"/>
          <w:szCs w:val="32"/>
          <w:lang w:val="en-US" w:eastAsia="zh-CN" w:bidi="ar-SA"/>
        </w:rPr>
        <w:t>1.推动应急预案修订完善</w:t>
      </w:r>
      <w:bookmarkEnd w:id="55"/>
    </w:p>
    <w:p w14:paraId="42D8E043">
      <w:pPr>
        <w:pStyle w:val="20"/>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560" w:lineRule="exact"/>
        <w:ind w:right="0" w:rightChars="0" w:firstLine="640" w:firstLineChars="200"/>
        <w:jc w:val="both"/>
        <w:textAlignment w:val="auto"/>
        <w:rPr>
          <w:rFonts w:hint="eastAsia" w:ascii="仿宋" w:hAnsi="仿宋" w:eastAsia="仿宋" w:cs="仿宋"/>
          <w:b w:val="0"/>
          <w:bCs w:val="0"/>
          <w:color w:val="000000"/>
          <w:spacing w:val="0"/>
          <w:w w:val="100"/>
          <w:position w:val="0"/>
          <w:sz w:val="32"/>
          <w:szCs w:val="32"/>
          <w:u w:val="none"/>
          <w:lang w:val="en-US" w:eastAsia="zh-CN"/>
        </w:rPr>
      </w:pPr>
      <w:bookmarkStart w:id="56" w:name="_Toc17650"/>
      <w:r>
        <w:rPr>
          <w:rFonts w:hint="eastAsia" w:ascii="仿宋" w:hAnsi="仿宋" w:eastAsia="仿宋" w:cs="仿宋"/>
          <w:b w:val="0"/>
          <w:bCs w:val="0"/>
          <w:color w:val="000000"/>
          <w:spacing w:val="0"/>
          <w:w w:val="100"/>
          <w:position w:val="0"/>
          <w:sz w:val="32"/>
          <w:szCs w:val="32"/>
          <w:u w:val="none"/>
          <w:lang w:val="en-US" w:eastAsia="zh-CN"/>
        </w:rPr>
        <w:t>持续推进县乡村常态化开展应急演练，高风险地区加强避险自救、火灾逃生等专项演练。</w:t>
      </w:r>
    </w:p>
    <w:p w14:paraId="59B9AC50">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eastAsia" w:ascii="仿宋" w:hAnsi="仿宋" w:eastAsia="仿宋" w:cs="仿宋"/>
          <w:b/>
          <w:bCs/>
          <w:color w:val="000000"/>
          <w:spacing w:val="0"/>
          <w:w w:val="100"/>
          <w:kern w:val="2"/>
          <w:position w:val="0"/>
          <w:sz w:val="32"/>
          <w:szCs w:val="32"/>
          <w:lang w:val="en-US" w:eastAsia="zh-CN" w:bidi="ar-SA"/>
        </w:rPr>
      </w:pPr>
      <w:r>
        <w:rPr>
          <w:rFonts w:hint="eastAsia" w:ascii="仿宋" w:hAnsi="仿宋" w:eastAsia="仿宋" w:cs="仿宋"/>
          <w:b/>
          <w:bCs/>
          <w:color w:val="000000"/>
          <w:spacing w:val="0"/>
          <w:w w:val="100"/>
          <w:kern w:val="2"/>
          <w:position w:val="0"/>
          <w:sz w:val="32"/>
          <w:szCs w:val="32"/>
          <w:lang w:val="en-US" w:eastAsia="zh-CN" w:bidi="ar-SA"/>
        </w:rPr>
        <w:t>2.</w:t>
      </w:r>
      <w:bookmarkStart w:id="57" w:name="OLE_LINK23"/>
      <w:r>
        <w:rPr>
          <w:rFonts w:hint="eastAsia" w:ascii="仿宋" w:hAnsi="仿宋" w:eastAsia="仿宋" w:cs="仿宋"/>
          <w:b/>
          <w:bCs/>
          <w:color w:val="000000"/>
          <w:spacing w:val="0"/>
          <w:w w:val="100"/>
          <w:kern w:val="2"/>
          <w:position w:val="0"/>
          <w:sz w:val="32"/>
          <w:szCs w:val="32"/>
          <w:lang w:val="en-US" w:eastAsia="zh-CN" w:bidi="ar-SA"/>
        </w:rPr>
        <w:t>健全各类应急救援力量</w:t>
      </w:r>
      <w:bookmarkEnd w:id="56"/>
      <w:bookmarkEnd w:id="57"/>
    </w:p>
    <w:p w14:paraId="1DFDFDD6">
      <w:pPr>
        <w:pStyle w:val="20"/>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560" w:lineRule="exact"/>
        <w:ind w:right="0" w:rightChars="0" w:firstLine="640" w:firstLineChars="200"/>
        <w:jc w:val="both"/>
        <w:textAlignment w:val="auto"/>
        <w:rPr>
          <w:rFonts w:hint="eastAsia" w:ascii="仿宋" w:hAnsi="仿宋" w:eastAsia="仿宋" w:cs="仿宋"/>
          <w:b w:val="0"/>
          <w:bCs w:val="0"/>
          <w:strike/>
          <w:dstrike w:val="0"/>
          <w:color w:val="auto"/>
          <w:spacing w:val="0"/>
          <w:w w:val="100"/>
          <w:position w:val="0"/>
          <w:sz w:val="32"/>
          <w:szCs w:val="32"/>
          <w:u w:val="none"/>
          <w:lang w:val="en-US" w:eastAsia="zh-CN"/>
        </w:rPr>
      </w:pPr>
      <w:bookmarkStart w:id="58" w:name="_Toc11900"/>
      <w:r>
        <w:rPr>
          <w:rFonts w:hint="eastAsia" w:ascii="仿宋" w:hAnsi="仿宋" w:eastAsia="仿宋" w:cs="仿宋"/>
          <w:b w:val="0"/>
          <w:bCs w:val="0"/>
          <w:color w:val="000000"/>
          <w:spacing w:val="0"/>
          <w:w w:val="100"/>
          <w:position w:val="0"/>
          <w:sz w:val="32"/>
          <w:szCs w:val="32"/>
          <w:u w:val="none"/>
          <w:lang w:val="en-US" w:eastAsia="zh-CN"/>
        </w:rPr>
        <w:t>优化救援力量规模布局，推进应急救援队伍现代化，健全乡村基层应急队伍；细化指挥协同、信息共享、行动联保等工作制度，强化实战化训练演练。</w:t>
      </w:r>
    </w:p>
    <w:p w14:paraId="70EE0D47">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eastAsia" w:ascii="仿宋" w:hAnsi="仿宋" w:eastAsia="仿宋" w:cs="仿宋"/>
          <w:b/>
          <w:bCs/>
          <w:color w:val="000000"/>
          <w:spacing w:val="0"/>
          <w:w w:val="100"/>
          <w:kern w:val="2"/>
          <w:position w:val="0"/>
          <w:sz w:val="32"/>
          <w:szCs w:val="32"/>
          <w:lang w:val="en-US" w:eastAsia="zh-CN" w:bidi="ar-SA"/>
        </w:rPr>
      </w:pPr>
      <w:r>
        <w:rPr>
          <w:rFonts w:hint="eastAsia" w:ascii="仿宋" w:hAnsi="仿宋" w:eastAsia="仿宋" w:cs="仿宋"/>
          <w:b/>
          <w:bCs/>
          <w:color w:val="000000"/>
          <w:spacing w:val="0"/>
          <w:w w:val="100"/>
          <w:kern w:val="2"/>
          <w:position w:val="0"/>
          <w:sz w:val="32"/>
          <w:szCs w:val="32"/>
          <w:lang w:val="en-US" w:eastAsia="zh-CN" w:bidi="ar-SA"/>
        </w:rPr>
        <w:t>3.着力完善应急保障体系</w:t>
      </w:r>
      <w:bookmarkEnd w:id="58"/>
    </w:p>
    <w:p w14:paraId="48876813">
      <w:pPr>
        <w:pStyle w:val="20"/>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560" w:lineRule="exact"/>
        <w:ind w:right="0" w:rightChars="0" w:firstLine="640" w:firstLineChars="200"/>
        <w:jc w:val="both"/>
        <w:textAlignment w:val="auto"/>
        <w:rPr>
          <w:rFonts w:hint="eastAsia" w:ascii="仿宋" w:hAnsi="仿宋" w:eastAsia="仿宋" w:cs="仿宋"/>
          <w:b w:val="0"/>
          <w:bCs w:val="0"/>
          <w:color w:val="000000"/>
          <w:spacing w:val="0"/>
          <w:w w:val="100"/>
          <w:position w:val="0"/>
          <w:sz w:val="32"/>
          <w:szCs w:val="32"/>
          <w:u w:val="none"/>
          <w:lang w:val="en-US" w:eastAsia="zh-CN"/>
        </w:rPr>
      </w:pPr>
      <w:bookmarkStart w:id="59" w:name="_Toc2012"/>
      <w:r>
        <w:rPr>
          <w:rFonts w:hint="eastAsia" w:ascii="仿宋" w:hAnsi="仿宋" w:eastAsia="仿宋" w:cs="仿宋"/>
          <w:b w:val="0"/>
          <w:bCs w:val="0"/>
          <w:color w:val="000000"/>
          <w:spacing w:val="0"/>
          <w:w w:val="100"/>
          <w:position w:val="0"/>
          <w:sz w:val="32"/>
          <w:szCs w:val="32"/>
          <w:u w:val="none"/>
          <w:lang w:val="en-US" w:eastAsia="zh-CN"/>
        </w:rPr>
        <w:t>科学调整物资储备规模，完善储备管理制度和到期处置制度，健全物资调拨运输联动、信息共享机制。</w:t>
      </w:r>
    </w:p>
    <w:p w14:paraId="455E9DA8">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3" w:firstLineChars="200"/>
        <w:jc w:val="both"/>
        <w:textAlignment w:val="auto"/>
        <w:outlineLvl w:val="2"/>
        <w:rPr>
          <w:rFonts w:hint="default" w:ascii="仿宋" w:hAnsi="仿宋" w:eastAsia="仿宋" w:cs="仿宋"/>
          <w:b/>
          <w:bCs/>
          <w:color w:val="000000"/>
          <w:spacing w:val="0"/>
          <w:w w:val="100"/>
          <w:kern w:val="2"/>
          <w:position w:val="0"/>
          <w:sz w:val="32"/>
          <w:szCs w:val="32"/>
          <w:lang w:val="en-US" w:eastAsia="zh-CN" w:bidi="ar-SA"/>
        </w:rPr>
      </w:pPr>
      <w:r>
        <w:rPr>
          <w:rFonts w:hint="eastAsia" w:ascii="仿宋" w:hAnsi="仿宋" w:eastAsia="仿宋" w:cs="仿宋"/>
          <w:b/>
          <w:bCs/>
          <w:color w:val="000000"/>
          <w:spacing w:val="0"/>
          <w:w w:val="100"/>
          <w:kern w:val="2"/>
          <w:position w:val="0"/>
          <w:sz w:val="32"/>
          <w:szCs w:val="32"/>
          <w:lang w:val="en-US" w:eastAsia="zh-CN" w:bidi="ar-SA"/>
        </w:rPr>
        <w:t>4.加强应急避难场所建设</w:t>
      </w:r>
      <w:bookmarkEnd w:id="59"/>
    </w:p>
    <w:bookmarkEnd w:id="35"/>
    <w:p w14:paraId="4B67F61E">
      <w:pPr>
        <w:pStyle w:val="20"/>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560" w:lineRule="exact"/>
        <w:ind w:right="0" w:rightChars="0" w:firstLine="640" w:firstLineChars="200"/>
        <w:jc w:val="both"/>
        <w:textAlignment w:val="auto"/>
        <w:rPr>
          <w:rFonts w:hint="eastAsia" w:ascii="仿宋" w:hAnsi="仿宋" w:eastAsia="仿宋" w:cs="仿宋"/>
          <w:b w:val="0"/>
          <w:bCs w:val="0"/>
          <w:color w:val="000000"/>
          <w:spacing w:val="0"/>
          <w:w w:val="100"/>
          <w:position w:val="0"/>
          <w:sz w:val="32"/>
          <w:szCs w:val="32"/>
          <w:u w:val="none"/>
          <w:lang w:val="en-US" w:eastAsia="zh-CN"/>
        </w:rPr>
      </w:pPr>
      <w:bookmarkStart w:id="60" w:name="_Toc29429"/>
      <w:bookmarkStart w:id="61" w:name="_Toc17968"/>
      <w:r>
        <w:rPr>
          <w:rFonts w:hint="eastAsia" w:ascii="仿宋" w:hAnsi="仿宋" w:eastAsia="仿宋" w:cs="仿宋"/>
          <w:b w:val="0"/>
          <w:bCs w:val="0"/>
          <w:color w:val="000000"/>
          <w:spacing w:val="0"/>
          <w:w w:val="100"/>
          <w:position w:val="0"/>
          <w:sz w:val="32"/>
          <w:szCs w:val="32"/>
          <w:u w:val="none"/>
          <w:lang w:val="en-US" w:eastAsia="zh-CN"/>
        </w:rPr>
        <w:t>规范避难场所规划建设、管护职责，因地制宜推动应急避难场所建设，逐步完善供水、供电、应急厕所、医疗救护、物资储备等基础配套设施建设，保障避难群众的基本生活与应急需求。</w:t>
      </w:r>
    </w:p>
    <w:p w14:paraId="15462DFB">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0" w:firstLineChars="200"/>
        <w:jc w:val="both"/>
        <w:textAlignment w:val="auto"/>
        <w:outlineLvl w:val="0"/>
        <w:rPr>
          <w:rFonts w:hint="eastAsia" w:ascii="黑体" w:hAnsi="黑体" w:eastAsia="黑体" w:cs="黑体"/>
          <w:color w:val="000000"/>
          <w:spacing w:val="0"/>
          <w:w w:val="100"/>
          <w:kern w:val="2"/>
          <w:position w:val="0"/>
          <w:sz w:val="32"/>
          <w:szCs w:val="32"/>
          <w:lang w:val="en-US" w:eastAsia="zh-CN" w:bidi="ar-SA"/>
        </w:rPr>
      </w:pPr>
      <w:r>
        <w:rPr>
          <w:rFonts w:hint="eastAsia" w:ascii="黑体" w:hAnsi="黑体" w:eastAsia="黑体" w:cs="黑体"/>
          <w:color w:val="000000"/>
          <w:spacing w:val="0"/>
          <w:w w:val="100"/>
          <w:kern w:val="2"/>
          <w:position w:val="0"/>
          <w:sz w:val="32"/>
          <w:szCs w:val="32"/>
          <w:lang w:val="en-US" w:eastAsia="zh-CN" w:bidi="ar-SA"/>
        </w:rPr>
        <w:t>四</w:t>
      </w:r>
      <w:bookmarkEnd w:id="60"/>
      <w:bookmarkEnd w:id="61"/>
      <w:bookmarkStart w:id="62" w:name="_Toc19365"/>
      <w:bookmarkStart w:id="63" w:name="_Toc27255"/>
      <w:r>
        <w:rPr>
          <w:rFonts w:hint="eastAsia" w:ascii="黑体" w:hAnsi="黑体" w:eastAsia="黑体" w:cs="黑体"/>
          <w:color w:val="000000"/>
          <w:spacing w:val="0"/>
          <w:w w:val="100"/>
          <w:kern w:val="2"/>
          <w:position w:val="0"/>
          <w:sz w:val="32"/>
          <w:szCs w:val="32"/>
          <w:lang w:val="en-US" w:eastAsia="zh-CN" w:bidi="ar-SA"/>
        </w:rPr>
        <w:t>、保障措施</w:t>
      </w:r>
      <w:bookmarkEnd w:id="62"/>
      <w:bookmarkEnd w:id="63"/>
    </w:p>
    <w:p w14:paraId="4C52C95B">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0" w:firstLineChars="200"/>
        <w:jc w:val="left"/>
        <w:textAlignment w:val="auto"/>
        <w:outlineLvl w:val="1"/>
        <w:rPr>
          <w:rFonts w:hint="eastAsia" w:ascii="楷体" w:hAnsi="楷体" w:eastAsia="楷体" w:cs="楷体"/>
          <w:color w:val="000000"/>
          <w:spacing w:val="0"/>
          <w:w w:val="100"/>
          <w:kern w:val="2"/>
          <w:position w:val="0"/>
          <w:sz w:val="32"/>
          <w:szCs w:val="32"/>
          <w:lang w:val="en-US" w:eastAsia="zh-CN" w:bidi="ar-SA"/>
        </w:rPr>
      </w:pPr>
      <w:bookmarkStart w:id="64" w:name="_Toc21482"/>
      <w:bookmarkStart w:id="65" w:name="_Toc7753"/>
      <w:r>
        <w:rPr>
          <w:rFonts w:hint="eastAsia" w:ascii="楷体" w:hAnsi="楷体" w:eastAsia="楷体" w:cs="楷体"/>
          <w:color w:val="000000"/>
          <w:spacing w:val="0"/>
          <w:w w:val="100"/>
          <w:kern w:val="2"/>
          <w:position w:val="0"/>
          <w:sz w:val="32"/>
          <w:szCs w:val="32"/>
          <w:lang w:val="en-US" w:eastAsia="zh-CN" w:bidi="ar-SA"/>
        </w:rPr>
        <w:t>（一）加强组织领导</w:t>
      </w:r>
      <w:bookmarkEnd w:id="64"/>
      <w:bookmarkEnd w:id="65"/>
    </w:p>
    <w:p w14:paraId="4C2E01F4">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 w:hAnsi="仿宋" w:eastAsia="仿宋" w:cs="仿宋"/>
          <w:color w:val="auto"/>
          <w:spacing w:val="0"/>
          <w:w w:val="100"/>
          <w:position w:val="0"/>
          <w:sz w:val="32"/>
          <w:szCs w:val="32"/>
          <w:lang w:val="en-US" w:eastAsia="zh-CN"/>
        </w:rPr>
      </w:pPr>
      <w:r>
        <w:rPr>
          <w:rFonts w:hint="eastAsia" w:ascii="仿宋" w:hAnsi="仿宋" w:eastAsia="仿宋" w:cs="仿宋"/>
          <w:color w:val="auto"/>
          <w:spacing w:val="0"/>
          <w:w w:val="100"/>
          <w:position w:val="0"/>
          <w:sz w:val="32"/>
          <w:szCs w:val="32"/>
          <w:lang w:val="en-US" w:eastAsia="zh-CN"/>
        </w:rPr>
        <w:t>充分发挥安全生产委员会的作用，促进政府和横向部门间协同联动与信息共享，协调解决行动方案实施中跨部门、跨行业的重大问题。加强各级各类应急机构建设，强化其职能。并将主要任务和建设项目纳入五年行动方案，以确保安全应急体系建设工作的有效开展。</w:t>
      </w:r>
    </w:p>
    <w:p w14:paraId="4B479909">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0" w:firstLineChars="200"/>
        <w:jc w:val="left"/>
        <w:textAlignment w:val="auto"/>
        <w:outlineLvl w:val="1"/>
        <w:rPr>
          <w:rFonts w:hint="eastAsia" w:ascii="楷体" w:hAnsi="楷体" w:eastAsia="楷体" w:cs="楷体"/>
          <w:color w:val="000000"/>
          <w:spacing w:val="0"/>
          <w:w w:val="100"/>
          <w:kern w:val="2"/>
          <w:position w:val="0"/>
          <w:sz w:val="32"/>
          <w:szCs w:val="32"/>
          <w:lang w:val="en-US" w:eastAsia="zh-CN" w:bidi="ar-SA"/>
        </w:rPr>
      </w:pPr>
      <w:bookmarkStart w:id="66" w:name="_Toc13472"/>
      <w:bookmarkStart w:id="67" w:name="_Toc11905"/>
      <w:r>
        <w:rPr>
          <w:rFonts w:hint="eastAsia" w:ascii="楷体" w:hAnsi="楷体" w:eastAsia="楷体" w:cs="楷体"/>
          <w:color w:val="000000"/>
          <w:spacing w:val="0"/>
          <w:w w:val="100"/>
          <w:kern w:val="2"/>
          <w:position w:val="0"/>
          <w:sz w:val="32"/>
          <w:szCs w:val="32"/>
          <w:lang w:val="en-US" w:eastAsia="zh-CN" w:bidi="ar-SA"/>
        </w:rPr>
        <w:t>（二）增强法律保障</w:t>
      </w:r>
      <w:bookmarkEnd w:id="66"/>
      <w:bookmarkEnd w:id="67"/>
    </w:p>
    <w:p w14:paraId="05F6468D">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 w:hAnsi="仿宋" w:eastAsia="仿宋" w:cs="仿宋"/>
          <w:color w:val="auto"/>
          <w:spacing w:val="0"/>
          <w:w w:val="100"/>
          <w:position w:val="0"/>
          <w:sz w:val="32"/>
          <w:szCs w:val="32"/>
          <w:lang w:val="en-US" w:eastAsia="zh-CN"/>
        </w:rPr>
      </w:pPr>
      <w:r>
        <w:rPr>
          <w:rFonts w:hint="eastAsia" w:ascii="仿宋" w:hAnsi="仿宋" w:eastAsia="仿宋" w:cs="仿宋"/>
          <w:color w:val="auto"/>
          <w:spacing w:val="0"/>
          <w:w w:val="100"/>
          <w:position w:val="0"/>
          <w:sz w:val="32"/>
          <w:szCs w:val="32"/>
          <w:lang w:val="en-US" w:eastAsia="zh-CN"/>
        </w:rPr>
        <w:t>认真贯彻实施《中华人民共和国安全生产法》《中华人民共和国防震减灾法》《中华人民共和国突发事件应对法》《中华人民共和国消防法》《生产安全事故应急条例》等法律法规和规范性文件。加大法律法规宣传和依法实施力度，实现依法防灾、依法监管的工作局面。</w:t>
      </w:r>
    </w:p>
    <w:p w14:paraId="2886C9D3">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0" w:firstLineChars="200"/>
        <w:jc w:val="left"/>
        <w:textAlignment w:val="auto"/>
        <w:outlineLvl w:val="1"/>
        <w:rPr>
          <w:rFonts w:hint="eastAsia" w:ascii="楷体" w:hAnsi="楷体" w:eastAsia="楷体" w:cs="楷体"/>
          <w:color w:val="000000"/>
          <w:spacing w:val="0"/>
          <w:w w:val="100"/>
          <w:kern w:val="2"/>
          <w:position w:val="0"/>
          <w:sz w:val="32"/>
          <w:szCs w:val="32"/>
          <w:lang w:val="en-US" w:eastAsia="zh-CN" w:bidi="ar-SA"/>
        </w:rPr>
      </w:pPr>
      <w:bookmarkStart w:id="68" w:name="_Toc22395"/>
      <w:bookmarkStart w:id="69" w:name="_Toc14495"/>
      <w:r>
        <w:rPr>
          <w:rFonts w:hint="eastAsia" w:ascii="楷体" w:hAnsi="楷体" w:eastAsia="楷体" w:cs="楷体"/>
          <w:color w:val="000000"/>
          <w:spacing w:val="0"/>
          <w:w w:val="100"/>
          <w:kern w:val="2"/>
          <w:position w:val="0"/>
          <w:sz w:val="32"/>
          <w:szCs w:val="32"/>
          <w:lang w:val="en-US" w:eastAsia="zh-CN" w:bidi="ar-SA"/>
        </w:rPr>
        <w:t>（三）完善投入机制</w:t>
      </w:r>
      <w:bookmarkEnd w:id="68"/>
      <w:bookmarkEnd w:id="69"/>
    </w:p>
    <w:p w14:paraId="06E44AB9">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 w:hAnsi="仿宋" w:eastAsia="仿宋" w:cs="仿宋"/>
          <w:color w:val="auto"/>
          <w:spacing w:val="0"/>
          <w:w w:val="100"/>
          <w:position w:val="0"/>
          <w:sz w:val="32"/>
          <w:szCs w:val="32"/>
          <w:lang w:val="en-US" w:eastAsia="zh-CN"/>
        </w:rPr>
      </w:pPr>
      <w:r>
        <w:rPr>
          <w:rFonts w:hint="eastAsia" w:ascii="仿宋" w:hAnsi="仿宋" w:eastAsia="仿宋" w:cs="仿宋"/>
          <w:color w:val="auto"/>
          <w:spacing w:val="0"/>
          <w:w w:val="100"/>
          <w:position w:val="0"/>
          <w:sz w:val="32"/>
          <w:szCs w:val="32"/>
          <w:lang w:val="en-US" w:eastAsia="zh-CN"/>
        </w:rPr>
        <w:t>建立健全政府与企业相结合的安全应急体系建设和资金投入保障机制。加大财政投入力度，积极申请国家中央预算内资金、超长期国债资金、自治区应急专项资金支持和扶持，完善经费保障机制，加强资金监督、管理和使用，为建设县应急管理体系和能力现代化提供资金保障。</w:t>
      </w:r>
    </w:p>
    <w:p w14:paraId="2B6471A9">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0" w:right="0" w:firstLine="640" w:firstLineChars="200"/>
        <w:jc w:val="left"/>
        <w:textAlignment w:val="auto"/>
        <w:outlineLvl w:val="1"/>
        <w:rPr>
          <w:rFonts w:hint="eastAsia" w:ascii="楷体" w:hAnsi="楷体" w:eastAsia="楷体" w:cs="楷体"/>
          <w:color w:val="000000"/>
          <w:spacing w:val="0"/>
          <w:w w:val="100"/>
          <w:kern w:val="2"/>
          <w:position w:val="0"/>
          <w:sz w:val="32"/>
          <w:szCs w:val="32"/>
          <w:lang w:val="en-US" w:eastAsia="zh-CN" w:bidi="ar-SA"/>
        </w:rPr>
      </w:pPr>
      <w:bookmarkStart w:id="70" w:name="_Toc16943"/>
      <w:bookmarkStart w:id="71" w:name="_Toc31130"/>
      <w:r>
        <w:rPr>
          <w:rFonts w:hint="eastAsia" w:ascii="楷体" w:hAnsi="楷体" w:eastAsia="楷体" w:cs="楷体"/>
          <w:color w:val="000000"/>
          <w:spacing w:val="0"/>
          <w:w w:val="100"/>
          <w:kern w:val="2"/>
          <w:position w:val="0"/>
          <w:sz w:val="32"/>
          <w:szCs w:val="32"/>
          <w:lang w:val="en-US" w:eastAsia="zh-CN" w:bidi="ar-SA"/>
        </w:rPr>
        <w:t>（四）</w:t>
      </w:r>
      <w:bookmarkEnd w:id="70"/>
      <w:bookmarkStart w:id="72" w:name="_Toc3336"/>
      <w:r>
        <w:rPr>
          <w:rFonts w:hint="eastAsia" w:ascii="楷体" w:hAnsi="楷体" w:eastAsia="楷体" w:cs="楷体"/>
          <w:color w:val="000000"/>
          <w:spacing w:val="0"/>
          <w:w w:val="100"/>
          <w:kern w:val="2"/>
          <w:position w:val="0"/>
          <w:sz w:val="32"/>
          <w:szCs w:val="32"/>
          <w:lang w:val="en-US" w:eastAsia="zh-CN" w:bidi="ar-SA"/>
        </w:rPr>
        <w:t>加强行动方案落实</w:t>
      </w:r>
      <w:bookmarkEnd w:id="71"/>
      <w:bookmarkEnd w:id="72"/>
    </w:p>
    <w:p w14:paraId="0E409451">
      <w:pPr>
        <w:pStyle w:val="20"/>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560" w:lineRule="exact"/>
        <w:ind w:right="0" w:rightChars="0" w:firstLine="640" w:firstLineChars="200"/>
        <w:jc w:val="both"/>
        <w:textAlignment w:val="auto"/>
        <w:rPr>
          <w:rFonts w:hint="eastAsia" w:ascii="仿宋" w:hAnsi="仿宋" w:eastAsia="仿宋" w:cs="仿宋"/>
          <w:b w:val="0"/>
          <w:bCs w:val="0"/>
          <w:color w:val="000000"/>
          <w:spacing w:val="0"/>
          <w:w w:val="100"/>
          <w:position w:val="0"/>
          <w:sz w:val="32"/>
          <w:szCs w:val="32"/>
          <w:u w:val="none"/>
          <w:lang w:val="en-US" w:eastAsia="zh-CN"/>
        </w:rPr>
        <w:sectPr>
          <w:footerReference r:id="rId7" w:type="first"/>
          <w:footerReference r:id="rId5" w:type="default"/>
          <w:footerReference r:id="rId6" w:type="even"/>
          <w:footnotePr>
            <w:numFmt w:val="decimal"/>
          </w:footnotePr>
          <w:pgSz w:w="11909" w:h="16838"/>
          <w:pgMar w:top="2098" w:right="1531" w:bottom="1984" w:left="1531" w:header="0" w:footer="1134" w:gutter="0"/>
          <w:pgNumType w:fmt="numberInDash" w:start="1"/>
          <w:cols w:space="0" w:num="1"/>
          <w:titlePg/>
          <w:rtlGutter w:val="0"/>
          <w:docGrid w:linePitch="360" w:charSpace="0"/>
        </w:sectPr>
      </w:pPr>
      <w:r>
        <w:rPr>
          <w:rFonts w:hint="eastAsia" w:ascii="仿宋" w:hAnsi="仿宋" w:eastAsia="仿宋" w:cs="仿宋"/>
          <w:color w:val="auto"/>
          <w:spacing w:val="0"/>
          <w:w w:val="100"/>
          <w:position w:val="0"/>
          <w:sz w:val="32"/>
          <w:szCs w:val="32"/>
          <w:lang w:val="en-US" w:eastAsia="zh-CN"/>
        </w:rPr>
        <w:t>坚持全面谋划与突出重点、战略构想与实践操作、政府主导与社会参与、注重程序与改革创新相结合，将行动方案分解落实到各乡（镇）、各部门和各单位，做好与行动方案的目标和主要任务的衔接，</w:t>
      </w:r>
      <w:r>
        <w:rPr>
          <w:rFonts w:hint="eastAsia" w:ascii="仿宋" w:hAnsi="仿宋" w:eastAsia="仿宋" w:cs="仿宋"/>
          <w:b w:val="0"/>
          <w:bCs w:val="0"/>
          <w:color w:val="000000"/>
          <w:spacing w:val="0"/>
          <w:w w:val="100"/>
          <w:position w:val="0"/>
          <w:sz w:val="32"/>
          <w:szCs w:val="32"/>
          <w:u w:val="none"/>
          <w:lang w:val="zh-TW" w:eastAsia="zh-CN"/>
        </w:rPr>
        <w:t>按时组织规划中期评估和</w:t>
      </w:r>
      <w:r>
        <w:rPr>
          <w:rFonts w:hint="eastAsia" w:ascii="仿宋" w:hAnsi="仿宋" w:eastAsia="仿宋" w:cs="仿宋"/>
          <w:b w:val="0"/>
          <w:bCs w:val="0"/>
          <w:color w:val="000000"/>
          <w:spacing w:val="0"/>
          <w:w w:val="100"/>
          <w:position w:val="0"/>
          <w:sz w:val="32"/>
          <w:szCs w:val="32"/>
          <w:u w:val="none"/>
          <w:lang w:val="en-US" w:eastAsia="zh-CN"/>
        </w:rPr>
        <w:t>总结</w:t>
      </w:r>
      <w:r>
        <w:rPr>
          <w:rFonts w:hint="eastAsia" w:ascii="仿宋" w:hAnsi="仿宋" w:eastAsia="仿宋" w:cs="仿宋"/>
          <w:b w:val="0"/>
          <w:bCs w:val="0"/>
          <w:color w:val="000000"/>
          <w:spacing w:val="0"/>
          <w:w w:val="100"/>
          <w:position w:val="0"/>
          <w:sz w:val="32"/>
          <w:szCs w:val="32"/>
          <w:u w:val="none"/>
          <w:lang w:val="zh-TW" w:eastAsia="zh-CN"/>
        </w:rPr>
        <w:t>评估。</w:t>
      </w:r>
    </w:p>
    <w:p w14:paraId="6D970FC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pacing w:val="0"/>
          <w:w w:val="100"/>
          <w:position w:val="0"/>
          <w:sz w:val="32"/>
          <w:szCs w:val="32"/>
          <w:lang w:val="en-US" w:eastAsia="zh-CN"/>
        </w:rPr>
      </w:pPr>
    </w:p>
    <w:sectPr>
      <w:footerReference r:id="rId8" w:type="default"/>
      <w:pgSz w:w="11906" w:h="16838"/>
      <w:pgMar w:top="2154" w:right="1474" w:bottom="1984" w:left="1587" w:header="0" w:footer="1134" w:gutter="0"/>
      <w:pgNumType w:fmt="numberInDash" w:start="1"/>
      <w:cols w:space="0" w:num="1"/>
      <w:rtlGutter w:val="0"/>
      <w:docGrid w:type="lines" w:linePitch="334"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方正仿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仿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9532E">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F8BB7E">
                          <w:pPr>
                            <w:pStyle w:val="9"/>
                          </w:pPr>
                          <w:r>
                            <w:fldChar w:fldCharType="begin"/>
                          </w:r>
                          <w:r>
                            <w:instrText xml:space="preserve"> PAGE  \* MERGEFORMAT </w:instrText>
                          </w:r>
                          <w:r>
                            <w:fldChar w:fldCharType="separate"/>
                          </w:r>
                          <w:r>
                            <w:t>- 3 -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AF8BB7E">
                    <w:pPr>
                      <w:pStyle w:val="9"/>
                    </w:pPr>
                    <w:r>
                      <w:fldChar w:fldCharType="begin"/>
                    </w:r>
                    <w:r>
                      <w:instrText xml:space="preserve"> PAGE  \* MERGEFORMAT </w:instrText>
                    </w:r>
                    <w:r>
                      <w:fldChar w:fldCharType="separate"/>
                    </w:r>
                    <w:r>
                      <w:t>- 3 -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E6EBE">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211F4">
                          <w:pPr>
                            <w:pStyle w:val="9"/>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BF211F4">
                    <w:pPr>
                      <w:pStyle w:val="9"/>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6165F">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861B9B">
                          <w:pPr>
                            <w:pStyle w:val="9"/>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861B9B">
                    <w:pPr>
                      <w:pStyle w:val="9"/>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8CCD1">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67"/>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13701"/>
    <w:rsid w:val="00C613F6"/>
    <w:rsid w:val="012F215E"/>
    <w:rsid w:val="0153453C"/>
    <w:rsid w:val="024F1F5E"/>
    <w:rsid w:val="02A65F87"/>
    <w:rsid w:val="02B30F2A"/>
    <w:rsid w:val="033433CD"/>
    <w:rsid w:val="042807E2"/>
    <w:rsid w:val="04485493"/>
    <w:rsid w:val="05603646"/>
    <w:rsid w:val="05892A3E"/>
    <w:rsid w:val="05D90A15"/>
    <w:rsid w:val="05EE1047"/>
    <w:rsid w:val="06912FB3"/>
    <w:rsid w:val="079A2388"/>
    <w:rsid w:val="08BA49DD"/>
    <w:rsid w:val="095E0D6F"/>
    <w:rsid w:val="095E589A"/>
    <w:rsid w:val="0A2729B6"/>
    <w:rsid w:val="0A314B36"/>
    <w:rsid w:val="0B0B0A2A"/>
    <w:rsid w:val="0B611439"/>
    <w:rsid w:val="0B6A4E31"/>
    <w:rsid w:val="0BB037C3"/>
    <w:rsid w:val="0BD571F9"/>
    <w:rsid w:val="0C3B6792"/>
    <w:rsid w:val="0C747FFC"/>
    <w:rsid w:val="0C822F7B"/>
    <w:rsid w:val="0D872D91"/>
    <w:rsid w:val="0DD36AA4"/>
    <w:rsid w:val="0DE131FF"/>
    <w:rsid w:val="0E452476"/>
    <w:rsid w:val="0ECC1455"/>
    <w:rsid w:val="0EF37117"/>
    <w:rsid w:val="0F32467D"/>
    <w:rsid w:val="0F927F1A"/>
    <w:rsid w:val="0FA81261"/>
    <w:rsid w:val="0FCD4181"/>
    <w:rsid w:val="0FED284E"/>
    <w:rsid w:val="10305D78"/>
    <w:rsid w:val="10AA74AE"/>
    <w:rsid w:val="119E3FCB"/>
    <w:rsid w:val="11B83122"/>
    <w:rsid w:val="11C06D99"/>
    <w:rsid w:val="11DA5EB3"/>
    <w:rsid w:val="11ED44F6"/>
    <w:rsid w:val="122175F7"/>
    <w:rsid w:val="125C28B7"/>
    <w:rsid w:val="12732B1F"/>
    <w:rsid w:val="12E57C12"/>
    <w:rsid w:val="138C6520"/>
    <w:rsid w:val="13ED1C6D"/>
    <w:rsid w:val="146D1EFF"/>
    <w:rsid w:val="14877A3D"/>
    <w:rsid w:val="14A4376A"/>
    <w:rsid w:val="14E02EC0"/>
    <w:rsid w:val="15191CAD"/>
    <w:rsid w:val="1627097F"/>
    <w:rsid w:val="165D633E"/>
    <w:rsid w:val="17833BA2"/>
    <w:rsid w:val="179B1249"/>
    <w:rsid w:val="1829102A"/>
    <w:rsid w:val="183D2FD1"/>
    <w:rsid w:val="1897301B"/>
    <w:rsid w:val="18C217F1"/>
    <w:rsid w:val="19131D2F"/>
    <w:rsid w:val="196D1144"/>
    <w:rsid w:val="19853FB7"/>
    <w:rsid w:val="19D70E82"/>
    <w:rsid w:val="19E16F05"/>
    <w:rsid w:val="1A250358"/>
    <w:rsid w:val="1A41053C"/>
    <w:rsid w:val="1AB518B2"/>
    <w:rsid w:val="1AD66518"/>
    <w:rsid w:val="1B1024BD"/>
    <w:rsid w:val="1B527AF6"/>
    <w:rsid w:val="1CCF4EAD"/>
    <w:rsid w:val="1D0B74A7"/>
    <w:rsid w:val="1D224E06"/>
    <w:rsid w:val="1D544EBF"/>
    <w:rsid w:val="1D5D18E4"/>
    <w:rsid w:val="1E4538B6"/>
    <w:rsid w:val="1E495204"/>
    <w:rsid w:val="1F2667DB"/>
    <w:rsid w:val="1F28310F"/>
    <w:rsid w:val="200D7B60"/>
    <w:rsid w:val="201302AB"/>
    <w:rsid w:val="202231C7"/>
    <w:rsid w:val="2031215C"/>
    <w:rsid w:val="2058589F"/>
    <w:rsid w:val="20DE6DFD"/>
    <w:rsid w:val="20FF3AAE"/>
    <w:rsid w:val="217C3166"/>
    <w:rsid w:val="21C26CBE"/>
    <w:rsid w:val="21ED0870"/>
    <w:rsid w:val="228B4900"/>
    <w:rsid w:val="22D84291"/>
    <w:rsid w:val="236F6927"/>
    <w:rsid w:val="23834AD2"/>
    <w:rsid w:val="2469129B"/>
    <w:rsid w:val="247F01ED"/>
    <w:rsid w:val="248D4F84"/>
    <w:rsid w:val="24AC5A2A"/>
    <w:rsid w:val="24D97BC6"/>
    <w:rsid w:val="24E62880"/>
    <w:rsid w:val="2524677D"/>
    <w:rsid w:val="259B79E8"/>
    <w:rsid w:val="264649E7"/>
    <w:rsid w:val="265448F0"/>
    <w:rsid w:val="26C960F4"/>
    <w:rsid w:val="273C266F"/>
    <w:rsid w:val="27B66AB6"/>
    <w:rsid w:val="283E2954"/>
    <w:rsid w:val="28971627"/>
    <w:rsid w:val="289D2BF5"/>
    <w:rsid w:val="296F5A87"/>
    <w:rsid w:val="297C080E"/>
    <w:rsid w:val="29CC039F"/>
    <w:rsid w:val="2A380D53"/>
    <w:rsid w:val="2A881E9D"/>
    <w:rsid w:val="2AD908DC"/>
    <w:rsid w:val="2AF93390"/>
    <w:rsid w:val="2B2F7FE6"/>
    <w:rsid w:val="2B611ABA"/>
    <w:rsid w:val="2B7D4672"/>
    <w:rsid w:val="2B8B28FE"/>
    <w:rsid w:val="2BE216BE"/>
    <w:rsid w:val="2DD45CBB"/>
    <w:rsid w:val="2E4C051D"/>
    <w:rsid w:val="2EE70102"/>
    <w:rsid w:val="30170AEF"/>
    <w:rsid w:val="304325BD"/>
    <w:rsid w:val="308B29B1"/>
    <w:rsid w:val="317572F3"/>
    <w:rsid w:val="31BD65A6"/>
    <w:rsid w:val="31E34893"/>
    <w:rsid w:val="31FE2CEC"/>
    <w:rsid w:val="32D4455A"/>
    <w:rsid w:val="32DF1FDC"/>
    <w:rsid w:val="33263128"/>
    <w:rsid w:val="33396D97"/>
    <w:rsid w:val="336B7426"/>
    <w:rsid w:val="33894BCA"/>
    <w:rsid w:val="33AC2F5E"/>
    <w:rsid w:val="33CF405F"/>
    <w:rsid w:val="33E94904"/>
    <w:rsid w:val="33EF1396"/>
    <w:rsid w:val="346B298C"/>
    <w:rsid w:val="347E742F"/>
    <w:rsid w:val="34C03343"/>
    <w:rsid w:val="34C52C39"/>
    <w:rsid w:val="353C3D00"/>
    <w:rsid w:val="368D718F"/>
    <w:rsid w:val="36AD6EB5"/>
    <w:rsid w:val="36BD126D"/>
    <w:rsid w:val="36C3023A"/>
    <w:rsid w:val="36DE5C94"/>
    <w:rsid w:val="37096BBC"/>
    <w:rsid w:val="37206EAF"/>
    <w:rsid w:val="37DA0C72"/>
    <w:rsid w:val="38207850"/>
    <w:rsid w:val="386841DE"/>
    <w:rsid w:val="388D52A3"/>
    <w:rsid w:val="39A84D44"/>
    <w:rsid w:val="3A0A3C6B"/>
    <w:rsid w:val="3AB10B58"/>
    <w:rsid w:val="3AE062A3"/>
    <w:rsid w:val="3AFD53D4"/>
    <w:rsid w:val="3B306391"/>
    <w:rsid w:val="3B3A303A"/>
    <w:rsid w:val="3BBA3A87"/>
    <w:rsid w:val="3C302C7B"/>
    <w:rsid w:val="3C60733E"/>
    <w:rsid w:val="3CE93C7A"/>
    <w:rsid w:val="3D1E489A"/>
    <w:rsid w:val="3D3502AE"/>
    <w:rsid w:val="3D5943FA"/>
    <w:rsid w:val="3DD511A5"/>
    <w:rsid w:val="3FC456AD"/>
    <w:rsid w:val="40245374"/>
    <w:rsid w:val="40A96C24"/>
    <w:rsid w:val="410D4732"/>
    <w:rsid w:val="41122DD0"/>
    <w:rsid w:val="41271A71"/>
    <w:rsid w:val="41325594"/>
    <w:rsid w:val="415767B0"/>
    <w:rsid w:val="41F60E45"/>
    <w:rsid w:val="4243154E"/>
    <w:rsid w:val="425424E3"/>
    <w:rsid w:val="431E7867"/>
    <w:rsid w:val="4378452D"/>
    <w:rsid w:val="43C6583D"/>
    <w:rsid w:val="43E560F1"/>
    <w:rsid w:val="4482102F"/>
    <w:rsid w:val="452030A6"/>
    <w:rsid w:val="462C182F"/>
    <w:rsid w:val="4696345C"/>
    <w:rsid w:val="46C1485B"/>
    <w:rsid w:val="471F7FD9"/>
    <w:rsid w:val="4750610E"/>
    <w:rsid w:val="47850C8A"/>
    <w:rsid w:val="4860741D"/>
    <w:rsid w:val="4981281C"/>
    <w:rsid w:val="4A377C5D"/>
    <w:rsid w:val="4A78777F"/>
    <w:rsid w:val="4A7E62C5"/>
    <w:rsid w:val="4B6F4AEB"/>
    <w:rsid w:val="4C16341E"/>
    <w:rsid w:val="4C6C17E5"/>
    <w:rsid w:val="4CA76BCF"/>
    <w:rsid w:val="4CC42FAF"/>
    <w:rsid w:val="4D0E0755"/>
    <w:rsid w:val="4D2B4C2A"/>
    <w:rsid w:val="4D66378A"/>
    <w:rsid w:val="4D702DDD"/>
    <w:rsid w:val="4D8E24CB"/>
    <w:rsid w:val="4EB47B9F"/>
    <w:rsid w:val="4F0D11DC"/>
    <w:rsid w:val="4FEE1EAF"/>
    <w:rsid w:val="4FFD51C6"/>
    <w:rsid w:val="50046CE0"/>
    <w:rsid w:val="506875FB"/>
    <w:rsid w:val="509B6E62"/>
    <w:rsid w:val="50C555A5"/>
    <w:rsid w:val="50ED7E39"/>
    <w:rsid w:val="518C31C5"/>
    <w:rsid w:val="51CD02E0"/>
    <w:rsid w:val="51CE1DB1"/>
    <w:rsid w:val="51F15DFD"/>
    <w:rsid w:val="52B0148F"/>
    <w:rsid w:val="53391617"/>
    <w:rsid w:val="534A06C5"/>
    <w:rsid w:val="537A17AB"/>
    <w:rsid w:val="53A5024E"/>
    <w:rsid w:val="53A854CE"/>
    <w:rsid w:val="53C925BB"/>
    <w:rsid w:val="53E063C3"/>
    <w:rsid w:val="542441AF"/>
    <w:rsid w:val="542E08F9"/>
    <w:rsid w:val="545D3D31"/>
    <w:rsid w:val="551E0533"/>
    <w:rsid w:val="55252CE4"/>
    <w:rsid w:val="55BC7137"/>
    <w:rsid w:val="55C909CB"/>
    <w:rsid w:val="561E3959"/>
    <w:rsid w:val="562F02E5"/>
    <w:rsid w:val="56564A73"/>
    <w:rsid w:val="566444B4"/>
    <w:rsid w:val="56B70FD5"/>
    <w:rsid w:val="56BA12B1"/>
    <w:rsid w:val="56C708EE"/>
    <w:rsid w:val="56DE0724"/>
    <w:rsid w:val="57075C3E"/>
    <w:rsid w:val="5724045F"/>
    <w:rsid w:val="574C3CAF"/>
    <w:rsid w:val="575C2EA4"/>
    <w:rsid w:val="57AA6963"/>
    <w:rsid w:val="57B51470"/>
    <w:rsid w:val="57C655CF"/>
    <w:rsid w:val="57E37782"/>
    <w:rsid w:val="58F86605"/>
    <w:rsid w:val="59356A44"/>
    <w:rsid w:val="5938606B"/>
    <w:rsid w:val="59D76B6C"/>
    <w:rsid w:val="5A0C634B"/>
    <w:rsid w:val="5AB716C3"/>
    <w:rsid w:val="5AE65E30"/>
    <w:rsid w:val="5B340760"/>
    <w:rsid w:val="5B370909"/>
    <w:rsid w:val="5B8411B1"/>
    <w:rsid w:val="5BA23FE5"/>
    <w:rsid w:val="5CB06720"/>
    <w:rsid w:val="5CC52E42"/>
    <w:rsid w:val="5D8E7A6B"/>
    <w:rsid w:val="5D923490"/>
    <w:rsid w:val="5DE97722"/>
    <w:rsid w:val="5E0707E8"/>
    <w:rsid w:val="5E103D5E"/>
    <w:rsid w:val="5E4662BD"/>
    <w:rsid w:val="5E665ECC"/>
    <w:rsid w:val="5E6E1B79"/>
    <w:rsid w:val="5EF129C4"/>
    <w:rsid w:val="5F176B0F"/>
    <w:rsid w:val="5F276DA9"/>
    <w:rsid w:val="618C1A96"/>
    <w:rsid w:val="61DF3A9F"/>
    <w:rsid w:val="6270558C"/>
    <w:rsid w:val="628E7B3E"/>
    <w:rsid w:val="63411728"/>
    <w:rsid w:val="63960F6D"/>
    <w:rsid w:val="63D7027B"/>
    <w:rsid w:val="63D7148F"/>
    <w:rsid w:val="64310842"/>
    <w:rsid w:val="647872C6"/>
    <w:rsid w:val="64846D90"/>
    <w:rsid w:val="64875F7C"/>
    <w:rsid w:val="64BF1959"/>
    <w:rsid w:val="65495FCB"/>
    <w:rsid w:val="667967BE"/>
    <w:rsid w:val="66C67529"/>
    <w:rsid w:val="66F15B21"/>
    <w:rsid w:val="674C6704"/>
    <w:rsid w:val="677D5FDA"/>
    <w:rsid w:val="67A3694E"/>
    <w:rsid w:val="68B64464"/>
    <w:rsid w:val="69036813"/>
    <w:rsid w:val="6971770E"/>
    <w:rsid w:val="69D23E98"/>
    <w:rsid w:val="6A580905"/>
    <w:rsid w:val="6AC937B1"/>
    <w:rsid w:val="6B6446DD"/>
    <w:rsid w:val="6B6F5ECF"/>
    <w:rsid w:val="6B834B70"/>
    <w:rsid w:val="6B8C1046"/>
    <w:rsid w:val="6BFF57BE"/>
    <w:rsid w:val="6C4A50FD"/>
    <w:rsid w:val="6C7D608C"/>
    <w:rsid w:val="6D601F02"/>
    <w:rsid w:val="6DDF49CF"/>
    <w:rsid w:val="6E68362E"/>
    <w:rsid w:val="6F607449"/>
    <w:rsid w:val="6F6E6AF6"/>
    <w:rsid w:val="6F851B66"/>
    <w:rsid w:val="6FD36103"/>
    <w:rsid w:val="6FFF5B66"/>
    <w:rsid w:val="70DD4965"/>
    <w:rsid w:val="710267F5"/>
    <w:rsid w:val="71976CE9"/>
    <w:rsid w:val="719A7C6D"/>
    <w:rsid w:val="71D92FD5"/>
    <w:rsid w:val="720F34AF"/>
    <w:rsid w:val="72577A7D"/>
    <w:rsid w:val="732D5E85"/>
    <w:rsid w:val="733635AE"/>
    <w:rsid w:val="73E013D3"/>
    <w:rsid w:val="744677DC"/>
    <w:rsid w:val="74C70184"/>
    <w:rsid w:val="752753F6"/>
    <w:rsid w:val="76303EF4"/>
    <w:rsid w:val="76C12250"/>
    <w:rsid w:val="77311518"/>
    <w:rsid w:val="77F5267D"/>
    <w:rsid w:val="780B2500"/>
    <w:rsid w:val="78AF51DE"/>
    <w:rsid w:val="793144E1"/>
    <w:rsid w:val="79350CE9"/>
    <w:rsid w:val="796C0E43"/>
    <w:rsid w:val="799D0FAB"/>
    <w:rsid w:val="79B315B7"/>
    <w:rsid w:val="79EF6CAA"/>
    <w:rsid w:val="7A08749D"/>
    <w:rsid w:val="7A585EE8"/>
    <w:rsid w:val="7A6852C1"/>
    <w:rsid w:val="7B074467"/>
    <w:rsid w:val="7BEF3694"/>
    <w:rsid w:val="7C576FBC"/>
    <w:rsid w:val="7C5D3714"/>
    <w:rsid w:val="7D343193"/>
    <w:rsid w:val="7D5B41D7"/>
    <w:rsid w:val="7D921593"/>
    <w:rsid w:val="7DA2275E"/>
    <w:rsid w:val="7DFF681A"/>
    <w:rsid w:val="7E294F89"/>
    <w:rsid w:val="7E8E1AF1"/>
    <w:rsid w:val="7ED83E28"/>
    <w:rsid w:val="7FEA53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eepNext w:val="0"/>
      <w:keepLines w:val="0"/>
      <w:widowControl w:val="0"/>
      <w:shd w:val="clear" w:color="auto" w:fill="auto"/>
      <w:bidi w:val="0"/>
      <w:spacing w:before="0" w:after="0" w:line="240" w:lineRule="auto"/>
      <w:ind w:left="0" w:right="0" w:firstLine="0"/>
      <w:jc w:val="left"/>
    </w:pPr>
    <w:rPr>
      <w:rFonts w:ascii="Courier New" w:hAnsi="Courier New" w:eastAsia="Courier New" w:cs="Courier New"/>
      <w:color w:val="000000"/>
      <w:spacing w:val="0"/>
      <w:w w:val="100"/>
      <w:position w:val="0"/>
      <w:sz w:val="24"/>
      <w:szCs w:val="24"/>
      <w:lang w:val="zh-TW"/>
    </w:rPr>
  </w:style>
  <w:style w:type="paragraph" w:styleId="5">
    <w:name w:val="heading 2"/>
    <w:basedOn w:val="1"/>
    <w:next w:val="1"/>
    <w:unhideWhenUsed/>
    <w:qFormat/>
    <w:uiPriority w:val="0"/>
    <w:pPr>
      <w:keepNext/>
      <w:keepLines/>
      <w:spacing w:beforeLines="0" w:beforeAutospacing="0" w:afterLines="0" w:afterAutospacing="0" w:line="560" w:lineRule="exact"/>
      <w:ind w:firstLine="800" w:firstLineChars="200"/>
      <w:outlineLvl w:val="1"/>
    </w:pPr>
    <w:rPr>
      <w:rFonts w:ascii="Arial" w:hAnsi="Arial" w:eastAsia="楷体"/>
      <w:sz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ind w:firstLine="645"/>
    </w:pPr>
    <w:rPr>
      <w:rFonts w:ascii="黑体" w:hAnsi="Times New Roman" w:eastAsia="黑体"/>
      <w:szCs w:val="24"/>
    </w:rPr>
  </w:style>
  <w:style w:type="paragraph" w:customStyle="1" w:styleId="4">
    <w:name w:val="Char Char Char"/>
    <w:basedOn w:val="1"/>
    <w:qFormat/>
    <w:uiPriority w:val="0"/>
  </w:style>
  <w:style w:type="paragraph" w:styleId="6">
    <w:name w:val="Normal Indent"/>
    <w:basedOn w:val="1"/>
    <w:next w:val="1"/>
    <w:qFormat/>
    <w:uiPriority w:val="0"/>
    <w:pPr>
      <w:widowControl w:val="0"/>
      <w:ind w:firstLine="200" w:firstLineChars="200"/>
      <w:jc w:val="both"/>
    </w:pPr>
    <w:rPr>
      <w:rFonts w:ascii="Calibri" w:hAnsi="Calibri" w:eastAsia="仿宋" w:cs="Times New Roman"/>
      <w:kern w:val="2"/>
      <w:sz w:val="32"/>
      <w:szCs w:val="24"/>
      <w:lang w:val="en-US" w:eastAsia="zh-CN" w:bidi="ar-SA"/>
    </w:rPr>
  </w:style>
  <w:style w:type="paragraph" w:styleId="7">
    <w:name w:val="Body Text"/>
    <w:basedOn w:val="1"/>
    <w:next w:val="1"/>
    <w:unhideWhenUsed/>
    <w:qFormat/>
    <w:uiPriority w:val="99"/>
    <w:pPr>
      <w:autoSpaceDE w:val="0"/>
      <w:autoSpaceDN w:val="0"/>
      <w:adjustRightInd w:val="0"/>
      <w:snapToGrid w:val="0"/>
      <w:spacing w:line="360" w:lineRule="auto"/>
      <w:ind w:right="600"/>
      <w:textAlignment w:val="baseline"/>
    </w:pPr>
    <w:rPr>
      <w:rFonts w:hint="eastAsia" w:ascii="仿宋_GB2312" w:hAnsi="Courier New" w:eastAsia="仿宋_GB2312"/>
    </w:rPr>
  </w:style>
  <w:style w:type="paragraph" w:styleId="8">
    <w:name w:val="toc 3"/>
    <w:basedOn w:val="1"/>
    <w:next w:val="1"/>
    <w:qFormat/>
    <w:uiPriority w:val="0"/>
    <w:pPr>
      <w:ind w:left="840" w:leftChars="4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Title"/>
    <w:basedOn w:val="1"/>
    <w:next w:val="1"/>
    <w:qFormat/>
    <w:uiPriority w:val="0"/>
    <w:pPr>
      <w:spacing w:before="240" w:after="60"/>
      <w:jc w:val="center"/>
      <w:outlineLvl w:val="0"/>
    </w:pPr>
    <w:rPr>
      <w:rFonts w:ascii="Arial" w:hAnsi="Arial" w:cs="Arial"/>
      <w:b/>
      <w:bCs/>
      <w:kern w:val="28"/>
      <w:szCs w:val="32"/>
    </w:rPr>
  </w:style>
  <w:style w:type="paragraph" w:customStyle="1" w:styleId="17">
    <w:name w:val="正文文字 1"/>
    <w:basedOn w:val="1"/>
    <w:next w:val="1"/>
    <w:qFormat/>
    <w:uiPriority w:val="99"/>
    <w:pPr>
      <w:ind w:left="240"/>
    </w:pPr>
    <w:rPr>
      <w:rFonts w:ascii="等线" w:hAnsi="等线" w:eastAsia="等线" w:cs="黑体"/>
      <w:sz w:val="28"/>
      <w:szCs w:val="22"/>
    </w:rPr>
  </w:style>
  <w:style w:type="paragraph" w:customStyle="1" w:styleId="18">
    <w:name w:val="4正文"/>
    <w:basedOn w:val="1"/>
    <w:qFormat/>
    <w:uiPriority w:val="0"/>
    <w:pPr>
      <w:snapToGrid/>
      <w:spacing w:line="460" w:lineRule="exact"/>
      <w:ind w:firstLine="200" w:firstLineChars="200"/>
    </w:pPr>
    <w:rPr>
      <w:rFonts w:ascii="Times New Roman" w:hAnsi="Times New Roman"/>
    </w:rPr>
  </w:style>
  <w:style w:type="character" w:customStyle="1" w:styleId="19">
    <w:name w:val="NormalCharacter"/>
    <w:qFormat/>
    <w:uiPriority w:val="0"/>
    <w:rPr>
      <w:rFonts w:ascii="Calibri" w:hAnsi="Calibri" w:eastAsia="宋体" w:cs="Times New Roman"/>
    </w:rPr>
  </w:style>
  <w:style w:type="paragraph" w:customStyle="1" w:styleId="20">
    <w:name w:val="Body text1"/>
    <w:basedOn w:val="1"/>
    <w:qFormat/>
    <w:uiPriority w:val="0"/>
    <w:pPr>
      <w:widowControl w:val="0"/>
      <w:shd w:val="clear" w:color="auto" w:fill="FFFFFF"/>
      <w:spacing w:before="1380" w:after="780" w:line="0" w:lineRule="exact"/>
      <w:jc w:val="center"/>
    </w:pPr>
    <w:rPr>
      <w:rFonts w:ascii="宋体" w:hAnsi="宋体" w:eastAsia="宋体" w:cs="宋体"/>
      <w:spacing w:val="30"/>
      <w:sz w:val="29"/>
      <w:szCs w:val="29"/>
      <w:u w:val="none"/>
    </w:rPr>
  </w:style>
  <w:style w:type="character" w:customStyle="1" w:styleId="21">
    <w:name w:val="Body text"/>
    <w:basedOn w:val="22"/>
    <w:qFormat/>
    <w:uiPriority w:val="0"/>
    <w:rPr>
      <w:color w:val="000000"/>
      <w:w w:val="100"/>
      <w:position w:val="0"/>
      <w:lang w:val="zh-TW"/>
    </w:rPr>
  </w:style>
  <w:style w:type="character" w:customStyle="1" w:styleId="22">
    <w:name w:val="Body text_"/>
    <w:basedOn w:val="16"/>
    <w:link w:val="23"/>
    <w:qFormat/>
    <w:uiPriority w:val="0"/>
    <w:rPr>
      <w:rFonts w:ascii="宋体" w:hAnsi="宋体" w:eastAsia="宋体" w:cs="宋体"/>
      <w:spacing w:val="30"/>
      <w:sz w:val="29"/>
      <w:szCs w:val="29"/>
      <w:u w:val="none"/>
    </w:rPr>
  </w:style>
  <w:style w:type="paragraph" w:customStyle="1" w:styleId="23">
    <w:name w:val="Body text14"/>
    <w:basedOn w:val="1"/>
    <w:link w:val="22"/>
    <w:qFormat/>
    <w:uiPriority w:val="0"/>
    <w:pPr>
      <w:widowControl w:val="0"/>
      <w:shd w:val="clear" w:color="auto" w:fill="FFFFFF"/>
      <w:spacing w:before="300" w:line="461" w:lineRule="exact"/>
      <w:jc w:val="distribute"/>
    </w:pPr>
    <w:rPr>
      <w:rFonts w:ascii="宋体" w:hAnsi="宋体" w:eastAsia="宋体" w:cs="宋体"/>
      <w:sz w:val="21"/>
      <w:szCs w:val="21"/>
      <w:u w:val="none"/>
    </w:rPr>
  </w:style>
  <w:style w:type="character" w:customStyle="1" w:styleId="24">
    <w:name w:val="Body text + Spacing 0 pt1"/>
    <w:basedOn w:val="22"/>
    <w:qFormat/>
    <w:uiPriority w:val="0"/>
    <w:rPr>
      <w:color w:val="000000"/>
      <w:spacing w:val="10"/>
      <w:w w:val="100"/>
      <w:position w:val="0"/>
      <w:lang w:val="zh-TW"/>
    </w:rPr>
  </w:style>
  <w:style w:type="paragraph" w:customStyle="1" w:styleId="25">
    <w:name w:val="WPSOffice手动目录 1"/>
    <w:qFormat/>
    <w:uiPriority w:val="0"/>
    <w:pPr>
      <w:ind w:leftChars="0"/>
    </w:pPr>
    <w:rPr>
      <w:rFonts w:asciiTheme="minorHAnsi" w:hAnsiTheme="minorHAnsi" w:eastAsiaTheme="minorEastAsia" w:cstheme="minorBidi"/>
      <w:sz w:val="20"/>
      <w:szCs w:val="20"/>
    </w:rPr>
  </w:style>
  <w:style w:type="paragraph" w:customStyle="1" w:styleId="26">
    <w:name w:val="WPSOffice手动目录 2"/>
    <w:qFormat/>
    <w:uiPriority w:val="0"/>
    <w:pPr>
      <w:ind w:leftChars="200"/>
    </w:pPr>
    <w:rPr>
      <w:rFonts w:asciiTheme="minorHAnsi" w:hAnsiTheme="minorHAnsi" w:eastAsiaTheme="minorEastAsia" w:cstheme="minorBidi"/>
      <w:sz w:val="20"/>
      <w:szCs w:val="20"/>
    </w:rPr>
  </w:style>
  <w:style w:type="paragraph" w:customStyle="1" w:styleId="27">
    <w:name w:val="WPSOffice手动目录 3"/>
    <w:qFormat/>
    <w:uiPriority w:val="0"/>
    <w:pPr>
      <w:ind w:leftChars="4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25146</Words>
  <Characters>25543</Characters>
  <Lines>0</Lines>
  <Paragraphs>0</Paragraphs>
  <TotalTime>53</TotalTime>
  <ScaleCrop>false</ScaleCrop>
  <LinksUpToDate>false</LinksUpToDate>
  <CharactersWithSpaces>26975</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2025-08-23T07:19:00Z</dcterms:created>
  <dc:creator>Raul</dc:creator>
  <cp:lastModifiedBy>admin</cp:lastModifiedBy>
  <cp:lastPrinted>2026-09-28T10:11:00Z</cp:lastPrinted>
  <dcterms:modified xsi:type="dcterms:W3CDTF">2026-10-08T10:53:40Z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619B24753ABD49BB9DDE81497D99EBB8</vt:lpwstr>
  </property>
  <property fmtid="{D5CDD505-2E9C-101B-9397-08002B2CF9AE}" pid="4" name="KSOTemplateDocerSaveRecord">
    <vt:lpwstr>eyJoZGlkIjoiZmY0NTNmMmRkOTE5MmQ0MTg0Y2JjZjgwMzIzMzQ2NDciLCJ1c2VySWQiOiI1ODQ5MTcyNzYifQ==</vt:lpwstr>
  </property>
</Properties>
</file>